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843A" w14:textId="650CAF3C" w:rsidR="003D6F92" w:rsidRPr="00263650" w:rsidRDefault="009F1D9B" w:rsidP="009F1D9B">
      <w:pPr>
        <w:pStyle w:val="Tijeloteksta3"/>
        <w:ind w:left="576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     </w:t>
      </w:r>
      <w:r w:rsidR="0050771D">
        <w:rPr>
          <w:i/>
          <w:sz w:val="28"/>
          <w:szCs w:val="28"/>
          <w:lang w:val="hr-HR"/>
        </w:rPr>
        <w:tab/>
      </w:r>
    </w:p>
    <w:p w14:paraId="6F116FA3" w14:textId="0786470C" w:rsidR="003D47AD" w:rsidRPr="00263650" w:rsidRDefault="00E672BB" w:rsidP="00E672BB">
      <w:pPr>
        <w:pStyle w:val="Tijeloteksta3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ab/>
      </w:r>
    </w:p>
    <w:p w14:paraId="266F9E8A" w14:textId="048FF026" w:rsidR="00C75431" w:rsidRPr="00263650" w:rsidRDefault="00E672BB" w:rsidP="0026696D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Na temelju člank</w:t>
      </w:r>
      <w:r w:rsidR="003F0A48" w:rsidRPr="00263650">
        <w:rPr>
          <w:sz w:val="24"/>
          <w:szCs w:val="24"/>
          <w:lang w:val="hr-HR"/>
        </w:rPr>
        <w:t>a 215. stavka 6.</w:t>
      </w:r>
      <w:r w:rsidR="0026696D" w:rsidRPr="00263650">
        <w:rPr>
          <w:sz w:val="24"/>
          <w:szCs w:val="24"/>
          <w:lang w:val="hr-HR"/>
        </w:rPr>
        <w:t xml:space="preserve"> </w:t>
      </w:r>
      <w:r w:rsidR="003F0A48" w:rsidRPr="00263650">
        <w:rPr>
          <w:sz w:val="24"/>
          <w:szCs w:val="24"/>
          <w:lang w:val="hr-HR"/>
        </w:rPr>
        <w:t>Pravilnika o proračunskom računovodstvu i računskom planu ("Narodne novine" 158/23 i 154/24)</w:t>
      </w:r>
      <w:r w:rsidR="0026696D" w:rsidRPr="00263650">
        <w:rPr>
          <w:sz w:val="24"/>
          <w:szCs w:val="24"/>
          <w:lang w:val="hr-HR"/>
        </w:rPr>
        <w:t xml:space="preserve"> </w:t>
      </w:r>
      <w:r w:rsidR="005D7A4D" w:rsidRPr="00263650">
        <w:rPr>
          <w:sz w:val="24"/>
          <w:szCs w:val="24"/>
          <w:lang w:val="hr-HR"/>
        </w:rPr>
        <w:t>i članka 3</w:t>
      </w:r>
      <w:r w:rsidR="009C74D5" w:rsidRPr="00263650">
        <w:rPr>
          <w:sz w:val="24"/>
          <w:szCs w:val="24"/>
          <w:lang w:val="hr-HR"/>
        </w:rPr>
        <w:t>7</w:t>
      </w:r>
      <w:r w:rsidRPr="00263650">
        <w:rPr>
          <w:sz w:val="24"/>
          <w:szCs w:val="24"/>
          <w:lang w:val="hr-HR"/>
        </w:rPr>
        <w:t xml:space="preserve">. Statuta Grada Šibenika („Službeni </w:t>
      </w:r>
      <w:r w:rsidR="005D7A4D" w:rsidRPr="00263650">
        <w:rPr>
          <w:sz w:val="24"/>
          <w:szCs w:val="24"/>
          <w:lang w:val="hr-HR"/>
        </w:rPr>
        <w:t>glasnik Grada Šibenika</w:t>
      </w:r>
      <w:r w:rsidRPr="00263650">
        <w:rPr>
          <w:sz w:val="24"/>
          <w:szCs w:val="24"/>
          <w:lang w:val="hr-HR"/>
        </w:rPr>
        <w:t xml:space="preserve">“ broj </w:t>
      </w:r>
      <w:r w:rsidR="009C74D5" w:rsidRPr="00263650">
        <w:rPr>
          <w:sz w:val="24"/>
          <w:szCs w:val="24"/>
          <w:lang w:val="hr-HR"/>
        </w:rPr>
        <w:t>2/21</w:t>
      </w:r>
      <w:r w:rsidRPr="00263650">
        <w:rPr>
          <w:sz w:val="24"/>
          <w:szCs w:val="24"/>
          <w:lang w:val="hr-HR"/>
        </w:rPr>
        <w:t>), Gradsko vijeće Grada Šibenika, na</w:t>
      </w:r>
      <w:r w:rsidR="006D0BC6" w:rsidRPr="00263650">
        <w:rPr>
          <w:sz w:val="24"/>
          <w:szCs w:val="24"/>
          <w:lang w:val="hr-HR"/>
        </w:rPr>
        <w:t xml:space="preserve">  </w:t>
      </w:r>
      <w:r w:rsidR="0032548D">
        <w:rPr>
          <w:sz w:val="24"/>
          <w:szCs w:val="24"/>
          <w:lang w:val="hr-HR"/>
        </w:rPr>
        <w:t>2.</w:t>
      </w:r>
      <w:r w:rsidR="006D0BC6" w:rsidRPr="00263650">
        <w:rPr>
          <w:sz w:val="24"/>
          <w:szCs w:val="24"/>
          <w:lang w:val="hr-HR"/>
        </w:rPr>
        <w:t xml:space="preserve"> </w:t>
      </w:r>
      <w:r w:rsidR="0049280D" w:rsidRPr="00263650">
        <w:rPr>
          <w:sz w:val="24"/>
          <w:szCs w:val="24"/>
          <w:lang w:val="hr-HR"/>
        </w:rPr>
        <w:t>sjednici od</w:t>
      </w:r>
      <w:r w:rsidR="00E6632F" w:rsidRPr="00263650">
        <w:rPr>
          <w:sz w:val="24"/>
          <w:szCs w:val="24"/>
          <w:lang w:val="hr-HR"/>
        </w:rPr>
        <w:t xml:space="preserve"> </w:t>
      </w:r>
      <w:r w:rsidR="00180466" w:rsidRPr="00263650">
        <w:rPr>
          <w:sz w:val="24"/>
          <w:szCs w:val="24"/>
          <w:lang w:val="hr-HR"/>
        </w:rPr>
        <w:t xml:space="preserve"> </w:t>
      </w:r>
      <w:r w:rsidR="0032548D">
        <w:rPr>
          <w:sz w:val="24"/>
          <w:szCs w:val="24"/>
          <w:lang w:val="hr-HR"/>
        </w:rPr>
        <w:t xml:space="preserve">18. srpnja </w:t>
      </w:r>
      <w:r w:rsidR="0049280D" w:rsidRPr="00263650">
        <w:rPr>
          <w:sz w:val="24"/>
          <w:szCs w:val="24"/>
          <w:lang w:val="hr-HR"/>
        </w:rPr>
        <w:t>20</w:t>
      </w:r>
      <w:r w:rsidR="00B810E6" w:rsidRPr="00263650">
        <w:rPr>
          <w:sz w:val="24"/>
          <w:szCs w:val="24"/>
          <w:lang w:val="hr-HR"/>
        </w:rPr>
        <w:t>2</w:t>
      </w:r>
      <w:r w:rsidR="0026696D" w:rsidRPr="00263650">
        <w:rPr>
          <w:sz w:val="24"/>
          <w:szCs w:val="24"/>
          <w:lang w:val="hr-HR"/>
        </w:rPr>
        <w:t>5</w:t>
      </w:r>
      <w:r w:rsidRPr="00263650">
        <w:rPr>
          <w:sz w:val="24"/>
          <w:szCs w:val="24"/>
          <w:lang w:val="hr-HR"/>
        </w:rPr>
        <w:t>. godine, donosi</w:t>
      </w:r>
    </w:p>
    <w:p w14:paraId="7F5815F0" w14:textId="77777777" w:rsidR="004F2EA4" w:rsidRPr="00263650" w:rsidRDefault="004F2EA4" w:rsidP="004F2EA4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53A91454" w14:textId="77777777" w:rsidR="00BD7AFC" w:rsidRPr="00263650" w:rsidRDefault="00BD7AFC" w:rsidP="009F1D9B">
      <w:pPr>
        <w:pStyle w:val="Tijeloteksta3"/>
        <w:rPr>
          <w:b/>
          <w:sz w:val="28"/>
          <w:szCs w:val="28"/>
          <w:lang w:val="hr-HR"/>
        </w:rPr>
      </w:pPr>
    </w:p>
    <w:p w14:paraId="2321E283" w14:textId="77777777" w:rsidR="00E672BB" w:rsidRPr="00263650" w:rsidRDefault="00E672BB" w:rsidP="00162E04">
      <w:pPr>
        <w:pStyle w:val="Tijeloteksta3"/>
        <w:jc w:val="center"/>
        <w:rPr>
          <w:b/>
          <w:sz w:val="28"/>
          <w:szCs w:val="28"/>
          <w:lang w:val="hr-HR"/>
        </w:rPr>
      </w:pPr>
      <w:r w:rsidRPr="00263650">
        <w:rPr>
          <w:b/>
          <w:sz w:val="28"/>
          <w:szCs w:val="28"/>
          <w:lang w:val="hr-HR"/>
        </w:rPr>
        <w:t>O</w:t>
      </w:r>
      <w:r w:rsidR="00162E04" w:rsidRPr="00263650">
        <w:rPr>
          <w:b/>
          <w:sz w:val="28"/>
          <w:szCs w:val="28"/>
          <w:lang w:val="hr-HR"/>
        </w:rPr>
        <w:t xml:space="preserve"> </w:t>
      </w:r>
      <w:r w:rsidRPr="00263650">
        <w:rPr>
          <w:b/>
          <w:sz w:val="28"/>
          <w:szCs w:val="28"/>
          <w:lang w:val="hr-HR"/>
        </w:rPr>
        <w:t>D</w:t>
      </w:r>
      <w:r w:rsidR="00162E04" w:rsidRPr="00263650">
        <w:rPr>
          <w:b/>
          <w:sz w:val="28"/>
          <w:szCs w:val="28"/>
          <w:lang w:val="hr-HR"/>
        </w:rPr>
        <w:t xml:space="preserve"> </w:t>
      </w:r>
      <w:r w:rsidRPr="00263650">
        <w:rPr>
          <w:b/>
          <w:sz w:val="28"/>
          <w:szCs w:val="28"/>
          <w:lang w:val="hr-HR"/>
        </w:rPr>
        <w:t>L</w:t>
      </w:r>
      <w:r w:rsidR="00162E04" w:rsidRPr="00263650">
        <w:rPr>
          <w:b/>
          <w:sz w:val="28"/>
          <w:szCs w:val="28"/>
          <w:lang w:val="hr-HR"/>
        </w:rPr>
        <w:t xml:space="preserve"> </w:t>
      </w:r>
      <w:r w:rsidRPr="00263650">
        <w:rPr>
          <w:b/>
          <w:sz w:val="28"/>
          <w:szCs w:val="28"/>
          <w:lang w:val="hr-HR"/>
        </w:rPr>
        <w:t>U</w:t>
      </w:r>
      <w:r w:rsidR="00162E04" w:rsidRPr="00263650">
        <w:rPr>
          <w:b/>
          <w:sz w:val="28"/>
          <w:szCs w:val="28"/>
          <w:lang w:val="hr-HR"/>
        </w:rPr>
        <w:t xml:space="preserve"> </w:t>
      </w:r>
      <w:r w:rsidRPr="00263650">
        <w:rPr>
          <w:b/>
          <w:sz w:val="28"/>
          <w:szCs w:val="28"/>
          <w:lang w:val="hr-HR"/>
        </w:rPr>
        <w:t>K</w:t>
      </w:r>
      <w:r w:rsidR="00162E04" w:rsidRPr="00263650">
        <w:rPr>
          <w:b/>
          <w:sz w:val="28"/>
          <w:szCs w:val="28"/>
          <w:lang w:val="hr-HR"/>
        </w:rPr>
        <w:t xml:space="preserve"> </w:t>
      </w:r>
      <w:r w:rsidRPr="00263650">
        <w:rPr>
          <w:b/>
          <w:sz w:val="28"/>
          <w:szCs w:val="28"/>
          <w:lang w:val="hr-HR"/>
        </w:rPr>
        <w:t>U</w:t>
      </w:r>
    </w:p>
    <w:p w14:paraId="65FB6EEA" w14:textId="7A710F23" w:rsidR="00E672BB" w:rsidRPr="00263650" w:rsidRDefault="0049280D" w:rsidP="00162E04">
      <w:pPr>
        <w:pStyle w:val="Tijeloteksta3"/>
        <w:jc w:val="center"/>
        <w:rPr>
          <w:b/>
          <w:sz w:val="24"/>
          <w:szCs w:val="24"/>
          <w:lang w:val="hr-HR"/>
        </w:rPr>
      </w:pPr>
      <w:r w:rsidRPr="00263650">
        <w:rPr>
          <w:b/>
          <w:sz w:val="24"/>
          <w:szCs w:val="24"/>
          <w:lang w:val="hr-HR"/>
        </w:rPr>
        <w:t>o raspodjeli rezultata za 20</w:t>
      </w:r>
      <w:r w:rsidR="00427F78" w:rsidRPr="00263650">
        <w:rPr>
          <w:b/>
          <w:sz w:val="24"/>
          <w:szCs w:val="24"/>
          <w:lang w:val="hr-HR"/>
        </w:rPr>
        <w:t>2</w:t>
      </w:r>
      <w:r w:rsidR="00D87CFD" w:rsidRPr="00263650">
        <w:rPr>
          <w:b/>
          <w:sz w:val="24"/>
          <w:szCs w:val="24"/>
          <w:lang w:val="hr-HR"/>
        </w:rPr>
        <w:t>4</w:t>
      </w:r>
      <w:r w:rsidR="00E672BB" w:rsidRPr="00263650">
        <w:rPr>
          <w:b/>
          <w:sz w:val="24"/>
          <w:szCs w:val="24"/>
          <w:lang w:val="hr-HR"/>
        </w:rPr>
        <w:t>. godinu</w:t>
      </w:r>
    </w:p>
    <w:p w14:paraId="465EDD24" w14:textId="77777777" w:rsidR="00711A65" w:rsidRPr="00263650" w:rsidRDefault="00711A65" w:rsidP="000F760D">
      <w:pPr>
        <w:pStyle w:val="Tijeloteksta3"/>
        <w:jc w:val="both"/>
        <w:rPr>
          <w:sz w:val="24"/>
          <w:szCs w:val="24"/>
          <w:lang w:val="hr-HR"/>
        </w:rPr>
      </w:pPr>
    </w:p>
    <w:p w14:paraId="2962F9E5" w14:textId="77777777" w:rsidR="00BD7AFC" w:rsidRDefault="00BD7AFC" w:rsidP="000F760D">
      <w:pPr>
        <w:pStyle w:val="Tijeloteksta3"/>
        <w:jc w:val="both"/>
        <w:rPr>
          <w:sz w:val="24"/>
          <w:szCs w:val="24"/>
          <w:lang w:val="hr-HR"/>
        </w:rPr>
      </w:pPr>
    </w:p>
    <w:p w14:paraId="6AECAB29" w14:textId="77777777" w:rsidR="008A52B0" w:rsidRPr="00263650" w:rsidRDefault="008A52B0" w:rsidP="000F760D">
      <w:pPr>
        <w:pStyle w:val="Tijeloteksta3"/>
        <w:jc w:val="both"/>
        <w:rPr>
          <w:sz w:val="24"/>
          <w:szCs w:val="24"/>
          <w:lang w:val="hr-HR"/>
        </w:rPr>
      </w:pPr>
    </w:p>
    <w:p w14:paraId="289B5BFC" w14:textId="63FE5EEB" w:rsidR="0050771D" w:rsidRPr="00263650" w:rsidRDefault="00711A65" w:rsidP="00711A65">
      <w:pPr>
        <w:pStyle w:val="Tijeloteksta3"/>
        <w:ind w:left="360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 xml:space="preserve">         Članak 1. </w:t>
      </w:r>
    </w:p>
    <w:p w14:paraId="45375F68" w14:textId="77777777" w:rsidR="00711A65" w:rsidRPr="00263650" w:rsidRDefault="00711A65" w:rsidP="000F760D">
      <w:pPr>
        <w:pStyle w:val="Tijeloteksta3"/>
        <w:jc w:val="both"/>
        <w:rPr>
          <w:sz w:val="24"/>
          <w:szCs w:val="24"/>
          <w:lang w:val="hr-HR"/>
        </w:rPr>
      </w:pPr>
    </w:p>
    <w:p w14:paraId="608430AF" w14:textId="46E1CBA2" w:rsidR="002932EE" w:rsidRPr="00263650" w:rsidRDefault="002932EE" w:rsidP="00711A65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Ovom Odlukom se provodi raspodjela financijskog rezultata Grada Šibenika za 202</w:t>
      </w:r>
      <w:r w:rsidR="00D87CFD" w:rsidRPr="00263650">
        <w:rPr>
          <w:sz w:val="24"/>
          <w:szCs w:val="24"/>
          <w:lang w:val="hr-HR"/>
        </w:rPr>
        <w:t>4</w:t>
      </w:r>
      <w:r w:rsidRPr="00263650">
        <w:rPr>
          <w:sz w:val="24"/>
          <w:szCs w:val="24"/>
          <w:lang w:val="hr-HR"/>
        </w:rPr>
        <w:t>. godinu u svrhu knjigovodstvenog usklađenja na računima podskupine 922 te se utvrđuje namjena viška neutrošenih namjenskih prihoda kao i pokriće prenesenog manjka iz ostvarenog</w:t>
      </w:r>
      <w:r w:rsidR="00247AC7" w:rsidRPr="00263650">
        <w:rPr>
          <w:sz w:val="24"/>
          <w:szCs w:val="24"/>
          <w:lang w:val="hr-HR"/>
        </w:rPr>
        <w:t xml:space="preserve"> nenamjenskog</w:t>
      </w:r>
      <w:r w:rsidR="004E4321" w:rsidRPr="00263650">
        <w:rPr>
          <w:sz w:val="24"/>
          <w:szCs w:val="24"/>
          <w:lang w:val="hr-HR"/>
        </w:rPr>
        <w:t xml:space="preserve"> </w:t>
      </w:r>
      <w:r w:rsidRPr="00263650">
        <w:rPr>
          <w:sz w:val="24"/>
          <w:szCs w:val="24"/>
          <w:lang w:val="hr-HR"/>
        </w:rPr>
        <w:t xml:space="preserve">viška </w:t>
      </w:r>
      <w:r w:rsidR="00711A65" w:rsidRPr="00263650">
        <w:rPr>
          <w:sz w:val="24"/>
          <w:szCs w:val="24"/>
          <w:lang w:val="hr-HR"/>
        </w:rPr>
        <w:t>prihoda od poslovanja.</w:t>
      </w:r>
      <w:r w:rsidRPr="00263650">
        <w:rPr>
          <w:sz w:val="24"/>
          <w:szCs w:val="24"/>
          <w:lang w:val="hr-HR"/>
        </w:rPr>
        <w:t xml:space="preserve"> </w:t>
      </w:r>
    </w:p>
    <w:p w14:paraId="551C01D9" w14:textId="77777777" w:rsidR="002932EE" w:rsidRDefault="002932EE" w:rsidP="00B17E39">
      <w:pPr>
        <w:pStyle w:val="Tijeloteksta3"/>
        <w:rPr>
          <w:sz w:val="24"/>
          <w:szCs w:val="24"/>
          <w:lang w:val="hr-HR"/>
        </w:rPr>
      </w:pPr>
    </w:p>
    <w:p w14:paraId="085B49E0" w14:textId="77777777" w:rsidR="008A52B0" w:rsidRPr="00263650" w:rsidRDefault="008A52B0" w:rsidP="00B17E39">
      <w:pPr>
        <w:pStyle w:val="Tijeloteksta3"/>
        <w:rPr>
          <w:sz w:val="24"/>
          <w:szCs w:val="24"/>
          <w:lang w:val="hr-HR"/>
        </w:rPr>
      </w:pPr>
    </w:p>
    <w:p w14:paraId="13460E9B" w14:textId="54D0FB36" w:rsidR="009F1D9B" w:rsidRPr="00263650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 xml:space="preserve">Članak </w:t>
      </w:r>
      <w:r w:rsidR="00711A65" w:rsidRPr="00263650">
        <w:rPr>
          <w:sz w:val="24"/>
          <w:szCs w:val="24"/>
          <w:lang w:val="hr-HR"/>
        </w:rPr>
        <w:t>2</w:t>
      </w:r>
      <w:r w:rsidR="00F2778E" w:rsidRPr="00263650">
        <w:rPr>
          <w:sz w:val="24"/>
          <w:szCs w:val="24"/>
          <w:lang w:val="hr-HR"/>
        </w:rPr>
        <w:t>.</w:t>
      </w:r>
    </w:p>
    <w:p w14:paraId="05CC16AD" w14:textId="77777777" w:rsidR="00661890" w:rsidRPr="00263650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</w:p>
    <w:p w14:paraId="18BA27D3" w14:textId="6B7E01C6" w:rsidR="009F1D9B" w:rsidRPr="00263650" w:rsidRDefault="00800847" w:rsidP="00554551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Stanja utvrđena</w:t>
      </w:r>
      <w:r w:rsidR="00310B0D" w:rsidRPr="00263650">
        <w:rPr>
          <w:sz w:val="24"/>
          <w:szCs w:val="24"/>
          <w:lang w:val="hr-HR"/>
        </w:rPr>
        <w:t xml:space="preserve"> </w:t>
      </w:r>
      <w:r w:rsidR="00E672BB" w:rsidRPr="00263650">
        <w:rPr>
          <w:sz w:val="24"/>
          <w:szCs w:val="24"/>
          <w:lang w:val="hr-HR"/>
        </w:rPr>
        <w:t>na osnovnim računima</w:t>
      </w:r>
      <w:r w:rsidR="00DA664E" w:rsidRPr="00263650">
        <w:rPr>
          <w:sz w:val="24"/>
          <w:szCs w:val="24"/>
          <w:lang w:val="hr-HR"/>
        </w:rPr>
        <w:t xml:space="preserve"> </w:t>
      </w:r>
      <w:r w:rsidR="00E672BB" w:rsidRPr="00263650">
        <w:rPr>
          <w:sz w:val="24"/>
          <w:szCs w:val="24"/>
          <w:lang w:val="hr-HR"/>
        </w:rPr>
        <w:t>podskupine</w:t>
      </w:r>
      <w:r w:rsidR="00DA664E" w:rsidRPr="00263650">
        <w:rPr>
          <w:sz w:val="24"/>
          <w:szCs w:val="24"/>
          <w:lang w:val="hr-HR"/>
        </w:rPr>
        <w:t xml:space="preserve"> </w:t>
      </w:r>
      <w:r w:rsidR="00E672BB" w:rsidRPr="00263650">
        <w:rPr>
          <w:sz w:val="24"/>
          <w:szCs w:val="24"/>
          <w:lang w:val="hr-HR"/>
        </w:rPr>
        <w:t>92</w:t>
      </w:r>
      <w:r w:rsidR="00132B16" w:rsidRPr="00263650">
        <w:rPr>
          <w:sz w:val="24"/>
          <w:szCs w:val="24"/>
          <w:lang w:val="hr-HR"/>
        </w:rPr>
        <w:t>2</w:t>
      </w:r>
      <w:r w:rsidR="00C24A5F" w:rsidRPr="00263650">
        <w:rPr>
          <w:sz w:val="24"/>
          <w:szCs w:val="24"/>
          <w:lang w:val="hr-HR"/>
        </w:rPr>
        <w:t xml:space="preserve"> (višak/manjak prihoda)</w:t>
      </w:r>
      <w:r w:rsidR="005A57E7" w:rsidRPr="00263650">
        <w:rPr>
          <w:sz w:val="24"/>
          <w:szCs w:val="24"/>
          <w:lang w:val="hr-HR"/>
        </w:rPr>
        <w:t xml:space="preserve"> </w:t>
      </w:r>
      <w:r w:rsidR="00144CB4" w:rsidRPr="00263650">
        <w:rPr>
          <w:sz w:val="24"/>
          <w:szCs w:val="24"/>
          <w:lang w:val="hr-HR"/>
        </w:rPr>
        <w:t xml:space="preserve">u </w:t>
      </w:r>
      <w:r w:rsidR="00E56FB2" w:rsidRPr="00263650">
        <w:rPr>
          <w:sz w:val="24"/>
          <w:szCs w:val="24"/>
          <w:lang w:val="hr-HR"/>
        </w:rPr>
        <w:t>poslovnim knjigama</w:t>
      </w:r>
      <w:r w:rsidR="005A57E7" w:rsidRPr="00263650">
        <w:rPr>
          <w:sz w:val="24"/>
          <w:szCs w:val="24"/>
          <w:lang w:val="hr-HR"/>
        </w:rPr>
        <w:t xml:space="preserve"> i iskazana u </w:t>
      </w:r>
      <w:r w:rsidR="00450372" w:rsidRPr="00263650">
        <w:rPr>
          <w:sz w:val="24"/>
          <w:szCs w:val="24"/>
          <w:lang w:val="hr-HR"/>
        </w:rPr>
        <w:t>f</w:t>
      </w:r>
      <w:r w:rsidR="00144CB4" w:rsidRPr="00263650">
        <w:rPr>
          <w:sz w:val="24"/>
          <w:szCs w:val="24"/>
          <w:lang w:val="hr-HR"/>
        </w:rPr>
        <w:t>inancijskim izvještajima</w:t>
      </w:r>
      <w:r w:rsidR="00D84792" w:rsidRPr="00263650">
        <w:rPr>
          <w:sz w:val="24"/>
          <w:szCs w:val="24"/>
          <w:lang w:val="hr-HR"/>
        </w:rPr>
        <w:t xml:space="preserve"> </w:t>
      </w:r>
      <w:r w:rsidR="00144CB4" w:rsidRPr="00263650">
        <w:rPr>
          <w:sz w:val="24"/>
          <w:szCs w:val="24"/>
          <w:lang w:val="hr-HR"/>
        </w:rPr>
        <w:t>Grada Šibenika</w:t>
      </w:r>
      <w:r w:rsidR="005A57E7" w:rsidRPr="00263650">
        <w:rPr>
          <w:sz w:val="24"/>
          <w:szCs w:val="24"/>
          <w:lang w:val="hr-HR"/>
        </w:rPr>
        <w:t xml:space="preserve"> </w:t>
      </w:r>
      <w:r w:rsidR="009F17AD" w:rsidRPr="00263650">
        <w:rPr>
          <w:sz w:val="24"/>
          <w:szCs w:val="24"/>
          <w:lang w:val="hr-HR"/>
        </w:rPr>
        <w:t xml:space="preserve">razine 22 </w:t>
      </w:r>
      <w:r w:rsidRPr="00263650">
        <w:rPr>
          <w:sz w:val="24"/>
          <w:szCs w:val="24"/>
          <w:lang w:val="hr-HR"/>
        </w:rPr>
        <w:t>na dan 31.12.20</w:t>
      </w:r>
      <w:r w:rsidR="00427F78" w:rsidRPr="00263650">
        <w:rPr>
          <w:sz w:val="24"/>
          <w:szCs w:val="24"/>
          <w:lang w:val="hr-HR"/>
        </w:rPr>
        <w:t>2</w:t>
      </w:r>
      <w:r w:rsidR="00D87CFD" w:rsidRPr="00263650">
        <w:rPr>
          <w:sz w:val="24"/>
          <w:szCs w:val="24"/>
          <w:lang w:val="hr-HR"/>
        </w:rPr>
        <w:t>4</w:t>
      </w:r>
      <w:r w:rsidRPr="00263650">
        <w:rPr>
          <w:sz w:val="24"/>
          <w:szCs w:val="24"/>
          <w:lang w:val="hr-HR"/>
        </w:rPr>
        <w:t>. godine</w:t>
      </w:r>
      <w:r w:rsidR="00554551" w:rsidRPr="00263650">
        <w:rPr>
          <w:sz w:val="24"/>
          <w:szCs w:val="24"/>
          <w:lang w:val="hr-HR"/>
        </w:rPr>
        <w:t xml:space="preserve"> </w:t>
      </w:r>
      <w:r w:rsidRPr="00263650">
        <w:rPr>
          <w:sz w:val="24"/>
          <w:szCs w:val="24"/>
          <w:lang w:val="hr-HR"/>
        </w:rPr>
        <w:t>iznose</w:t>
      </w:r>
      <w:r w:rsidR="00554551" w:rsidRPr="00263650">
        <w:rPr>
          <w:sz w:val="24"/>
          <w:szCs w:val="24"/>
          <w:lang w:val="hr-HR"/>
        </w:rPr>
        <w:t>:</w:t>
      </w:r>
    </w:p>
    <w:p w14:paraId="124D62A3" w14:textId="77777777" w:rsidR="00554551" w:rsidRPr="00263650" w:rsidRDefault="00554551" w:rsidP="00554551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308476DC" w14:textId="609B7552" w:rsidR="00554551" w:rsidRPr="00263650" w:rsidRDefault="00D16332" w:rsidP="00554551">
      <w:pPr>
        <w:pStyle w:val="Tijeloteksta3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 xml:space="preserve">92211 </w:t>
      </w:r>
      <w:r w:rsidR="00AB4F5E" w:rsidRPr="00263650">
        <w:rPr>
          <w:sz w:val="24"/>
          <w:szCs w:val="24"/>
          <w:lang w:val="hr-HR"/>
        </w:rPr>
        <w:t xml:space="preserve"> </w:t>
      </w:r>
      <w:r w:rsidRPr="00263650">
        <w:rPr>
          <w:sz w:val="24"/>
          <w:szCs w:val="24"/>
          <w:lang w:val="hr-HR"/>
        </w:rPr>
        <w:t>Višak prihoda</w:t>
      </w:r>
      <w:r w:rsidR="00AB4F5E" w:rsidRPr="00263650">
        <w:rPr>
          <w:sz w:val="24"/>
          <w:szCs w:val="24"/>
          <w:lang w:val="hr-HR"/>
        </w:rPr>
        <w:t xml:space="preserve"> </w:t>
      </w:r>
      <w:r w:rsidRPr="00263650">
        <w:rPr>
          <w:sz w:val="24"/>
          <w:szCs w:val="24"/>
          <w:lang w:val="hr-HR"/>
        </w:rPr>
        <w:t>poslovanja</w:t>
      </w:r>
      <w:r w:rsidRPr="00263650">
        <w:rPr>
          <w:sz w:val="24"/>
          <w:szCs w:val="24"/>
          <w:lang w:val="hr-HR"/>
        </w:rPr>
        <w:tab/>
      </w:r>
      <w:r w:rsidR="00554551" w:rsidRPr="00263650">
        <w:rPr>
          <w:sz w:val="24"/>
          <w:szCs w:val="24"/>
          <w:lang w:val="hr-HR"/>
        </w:rPr>
        <w:t xml:space="preserve">                                </w:t>
      </w:r>
      <w:r w:rsidR="004F0F36" w:rsidRPr="00263650">
        <w:rPr>
          <w:sz w:val="24"/>
          <w:szCs w:val="24"/>
          <w:lang w:val="hr-HR"/>
        </w:rPr>
        <w:t xml:space="preserve">                            </w:t>
      </w:r>
      <w:r w:rsidR="00D87CFD" w:rsidRPr="00263650">
        <w:rPr>
          <w:sz w:val="24"/>
          <w:szCs w:val="24"/>
          <w:lang w:val="hr-HR"/>
        </w:rPr>
        <w:t>10.136.483,01</w:t>
      </w:r>
      <w:r w:rsidR="004F0F36" w:rsidRPr="00263650">
        <w:rPr>
          <w:sz w:val="24"/>
          <w:szCs w:val="24"/>
          <w:lang w:val="hr-HR"/>
        </w:rPr>
        <w:t xml:space="preserve"> </w:t>
      </w:r>
      <w:r w:rsidR="00554551" w:rsidRPr="00263650">
        <w:rPr>
          <w:sz w:val="24"/>
          <w:szCs w:val="24"/>
          <w:lang w:val="hr-HR"/>
        </w:rPr>
        <w:t>eura</w:t>
      </w:r>
    </w:p>
    <w:p w14:paraId="7DE9E5B8" w14:textId="06DC1D33" w:rsidR="00DB0E1F" w:rsidRPr="00263650" w:rsidRDefault="00B5100D" w:rsidP="00554551">
      <w:pPr>
        <w:pStyle w:val="Tijeloteksta3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922</w:t>
      </w:r>
      <w:r w:rsidR="00D87CFD" w:rsidRPr="00263650">
        <w:rPr>
          <w:sz w:val="24"/>
          <w:szCs w:val="24"/>
          <w:lang w:val="hr-HR"/>
        </w:rPr>
        <w:t>13</w:t>
      </w:r>
      <w:r w:rsidRPr="00263650">
        <w:rPr>
          <w:sz w:val="24"/>
          <w:szCs w:val="24"/>
          <w:lang w:val="hr-HR"/>
        </w:rPr>
        <w:t xml:space="preserve">  </w:t>
      </w:r>
      <w:r w:rsidR="00D87CFD" w:rsidRPr="00263650">
        <w:rPr>
          <w:sz w:val="24"/>
          <w:szCs w:val="24"/>
          <w:lang w:val="hr-HR"/>
        </w:rPr>
        <w:t>Višak primitaka od financijske imovine</w:t>
      </w:r>
      <w:r w:rsidR="00554551" w:rsidRPr="00263650">
        <w:rPr>
          <w:sz w:val="24"/>
          <w:szCs w:val="24"/>
          <w:lang w:val="hr-HR"/>
        </w:rPr>
        <w:t xml:space="preserve">     </w:t>
      </w:r>
      <w:r w:rsidR="00780CAD" w:rsidRPr="00263650">
        <w:rPr>
          <w:sz w:val="24"/>
          <w:szCs w:val="24"/>
          <w:lang w:val="hr-HR"/>
        </w:rPr>
        <w:t xml:space="preserve">                                   </w:t>
      </w:r>
      <w:r w:rsidR="00D87CFD" w:rsidRPr="00263650">
        <w:rPr>
          <w:sz w:val="24"/>
          <w:szCs w:val="24"/>
          <w:lang w:val="hr-HR"/>
        </w:rPr>
        <w:t xml:space="preserve">           </w:t>
      </w:r>
      <w:r w:rsidR="00392EAA" w:rsidRPr="00263650">
        <w:rPr>
          <w:sz w:val="24"/>
          <w:szCs w:val="24"/>
          <w:lang w:val="hr-HR"/>
        </w:rPr>
        <w:t xml:space="preserve"> </w:t>
      </w:r>
      <w:r w:rsidR="00D87CFD" w:rsidRPr="00263650">
        <w:rPr>
          <w:sz w:val="24"/>
          <w:szCs w:val="24"/>
          <w:lang w:val="hr-HR"/>
        </w:rPr>
        <w:t>39.548,95</w:t>
      </w:r>
      <w:r w:rsidR="00780CAD" w:rsidRPr="00263650">
        <w:rPr>
          <w:sz w:val="24"/>
          <w:szCs w:val="24"/>
          <w:lang w:val="hr-HR"/>
        </w:rPr>
        <w:t xml:space="preserve"> </w:t>
      </w:r>
      <w:r w:rsidR="00554551" w:rsidRPr="00263650">
        <w:rPr>
          <w:sz w:val="24"/>
          <w:szCs w:val="24"/>
          <w:lang w:val="hr-HR"/>
        </w:rPr>
        <w:t>eura</w:t>
      </w:r>
    </w:p>
    <w:p w14:paraId="09A6A3A5" w14:textId="4EB71A8E" w:rsidR="00780CAD" w:rsidRPr="00263650" w:rsidRDefault="00780CAD" w:rsidP="00780CAD">
      <w:pPr>
        <w:pStyle w:val="Tijeloteksta3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9222</w:t>
      </w:r>
      <w:r w:rsidR="00D87CFD" w:rsidRPr="00263650">
        <w:rPr>
          <w:sz w:val="24"/>
          <w:szCs w:val="24"/>
          <w:lang w:val="hr-HR"/>
        </w:rPr>
        <w:t>2</w:t>
      </w:r>
      <w:r w:rsidRPr="00263650">
        <w:rPr>
          <w:sz w:val="24"/>
          <w:szCs w:val="24"/>
          <w:lang w:val="hr-HR"/>
        </w:rPr>
        <w:t xml:space="preserve">  Manjak </w:t>
      </w:r>
      <w:r w:rsidR="00D87CFD" w:rsidRPr="00263650">
        <w:rPr>
          <w:sz w:val="24"/>
          <w:szCs w:val="24"/>
          <w:lang w:val="hr-HR"/>
        </w:rPr>
        <w:t>prihoda od nefinancijske imovine</w:t>
      </w:r>
      <w:r w:rsidRPr="00263650">
        <w:rPr>
          <w:sz w:val="24"/>
          <w:szCs w:val="24"/>
          <w:lang w:val="hr-HR"/>
        </w:rPr>
        <w:t xml:space="preserve">                                     </w:t>
      </w:r>
      <w:r w:rsidR="001851BB" w:rsidRPr="00263650">
        <w:rPr>
          <w:sz w:val="24"/>
          <w:szCs w:val="24"/>
          <w:lang w:val="hr-HR"/>
        </w:rPr>
        <w:t xml:space="preserve">  </w:t>
      </w:r>
      <w:r w:rsidRPr="00263650">
        <w:rPr>
          <w:sz w:val="24"/>
          <w:szCs w:val="24"/>
          <w:lang w:val="hr-HR"/>
        </w:rPr>
        <w:t xml:space="preserve">  </w:t>
      </w:r>
      <w:r w:rsidR="001851BB" w:rsidRPr="00263650">
        <w:rPr>
          <w:sz w:val="24"/>
          <w:szCs w:val="24"/>
          <w:lang w:val="hr-HR"/>
        </w:rPr>
        <w:t>-</w:t>
      </w:r>
      <w:r w:rsidRPr="00263650">
        <w:rPr>
          <w:sz w:val="24"/>
          <w:szCs w:val="24"/>
          <w:lang w:val="hr-HR"/>
        </w:rPr>
        <w:t xml:space="preserve"> </w:t>
      </w:r>
      <w:r w:rsidR="00D87CFD" w:rsidRPr="00263650">
        <w:rPr>
          <w:sz w:val="24"/>
          <w:szCs w:val="24"/>
          <w:lang w:val="hr-HR"/>
        </w:rPr>
        <w:t>5.990.112,34</w:t>
      </w:r>
      <w:r w:rsidRPr="00263650">
        <w:rPr>
          <w:sz w:val="24"/>
          <w:szCs w:val="24"/>
          <w:lang w:val="hr-HR"/>
        </w:rPr>
        <w:t xml:space="preserve"> eura</w:t>
      </w:r>
    </w:p>
    <w:p w14:paraId="68514227" w14:textId="2A0902C2" w:rsidR="00E50FE6" w:rsidRPr="00263650" w:rsidRDefault="00194A83" w:rsidP="00194A83">
      <w:pPr>
        <w:pStyle w:val="Tijeloteksta3"/>
        <w:pBdr>
          <w:top w:val="single" w:sz="4" w:space="1" w:color="auto"/>
        </w:pBdr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Financijski rezultat poslovanja</w:t>
      </w:r>
      <w:r w:rsidRPr="00263650">
        <w:rPr>
          <w:sz w:val="24"/>
          <w:szCs w:val="24"/>
          <w:lang w:val="hr-HR"/>
        </w:rPr>
        <w:tab/>
      </w:r>
      <w:r w:rsidRPr="00263650">
        <w:rPr>
          <w:sz w:val="24"/>
          <w:szCs w:val="24"/>
          <w:lang w:val="hr-HR"/>
        </w:rPr>
        <w:tab/>
      </w:r>
      <w:r w:rsidRPr="00263650">
        <w:rPr>
          <w:sz w:val="24"/>
          <w:szCs w:val="24"/>
          <w:lang w:val="hr-HR"/>
        </w:rPr>
        <w:tab/>
      </w:r>
      <w:r w:rsidRPr="00263650">
        <w:rPr>
          <w:sz w:val="24"/>
          <w:szCs w:val="24"/>
          <w:lang w:val="hr-HR"/>
        </w:rPr>
        <w:tab/>
      </w:r>
      <w:r w:rsidRPr="00263650">
        <w:rPr>
          <w:sz w:val="24"/>
          <w:szCs w:val="24"/>
          <w:lang w:val="hr-HR"/>
        </w:rPr>
        <w:tab/>
        <w:t xml:space="preserve">              4.185.919,62 eura</w:t>
      </w:r>
    </w:p>
    <w:p w14:paraId="3040073C" w14:textId="77777777" w:rsidR="007E201B" w:rsidRDefault="007E201B" w:rsidP="002E6899">
      <w:pPr>
        <w:pStyle w:val="Tijeloteksta3"/>
        <w:jc w:val="both"/>
        <w:rPr>
          <w:sz w:val="24"/>
          <w:szCs w:val="24"/>
          <w:lang w:val="hr-HR"/>
        </w:rPr>
      </w:pPr>
    </w:p>
    <w:p w14:paraId="439A2DE5" w14:textId="77777777" w:rsidR="008A52B0" w:rsidRPr="00263650" w:rsidRDefault="008A52B0" w:rsidP="002E6899">
      <w:pPr>
        <w:pStyle w:val="Tijeloteksta3"/>
        <w:jc w:val="both"/>
        <w:rPr>
          <w:sz w:val="24"/>
          <w:szCs w:val="24"/>
          <w:lang w:val="hr-HR"/>
        </w:rPr>
      </w:pPr>
    </w:p>
    <w:p w14:paraId="19A4A199" w14:textId="3BAC4B20" w:rsidR="00A60DAF" w:rsidRPr="00263650" w:rsidRDefault="00A23F75" w:rsidP="00A23F75">
      <w:pPr>
        <w:pStyle w:val="Tijeloteksta3"/>
        <w:ind w:left="3600"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 xml:space="preserve">Članak 3. </w:t>
      </w:r>
    </w:p>
    <w:p w14:paraId="13A28446" w14:textId="77777777" w:rsidR="00A23F75" w:rsidRPr="00263650" w:rsidRDefault="00A23F75" w:rsidP="002E6899">
      <w:pPr>
        <w:pStyle w:val="Tijeloteksta3"/>
        <w:jc w:val="both"/>
        <w:rPr>
          <w:sz w:val="24"/>
          <w:szCs w:val="24"/>
          <w:lang w:val="hr-HR"/>
        </w:rPr>
      </w:pPr>
    </w:p>
    <w:p w14:paraId="345D1ACF" w14:textId="2111E0A5" w:rsidR="00AD17DA" w:rsidRPr="00263650" w:rsidRDefault="00A3682F" w:rsidP="00DE1103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 xml:space="preserve">Financijski rezultat iz </w:t>
      </w:r>
      <w:r w:rsidR="002E6899" w:rsidRPr="00263650">
        <w:rPr>
          <w:sz w:val="24"/>
          <w:szCs w:val="24"/>
          <w:lang w:val="hr-HR"/>
        </w:rPr>
        <w:t>članka</w:t>
      </w:r>
      <w:r w:rsidR="00A23F75" w:rsidRPr="00263650">
        <w:rPr>
          <w:sz w:val="24"/>
          <w:szCs w:val="24"/>
          <w:lang w:val="hr-HR"/>
        </w:rPr>
        <w:t xml:space="preserve"> 2.</w:t>
      </w:r>
      <w:r w:rsidR="002E6899" w:rsidRPr="00263650">
        <w:rPr>
          <w:sz w:val="24"/>
          <w:szCs w:val="24"/>
          <w:lang w:val="hr-HR"/>
        </w:rPr>
        <w:t xml:space="preserve"> preraspodjeljuje se na osnovnim računima podskupine 922 po izvorima financiranja</w:t>
      </w:r>
      <w:r w:rsidR="00AD17DA" w:rsidRPr="00263650">
        <w:rPr>
          <w:sz w:val="24"/>
          <w:szCs w:val="24"/>
          <w:lang w:val="hr-HR"/>
        </w:rPr>
        <w:t xml:space="preserve"> </w:t>
      </w:r>
      <w:r w:rsidR="002E6899" w:rsidRPr="00263650">
        <w:rPr>
          <w:sz w:val="24"/>
          <w:szCs w:val="24"/>
          <w:lang w:val="hr-HR"/>
        </w:rPr>
        <w:t>uz pridržavanje ograničenja u skladu s propisima iz područja proračuna, bez utjecaja na ukupno iskazani financijski rezultat.</w:t>
      </w:r>
      <w:r w:rsidRPr="00263650">
        <w:rPr>
          <w:sz w:val="24"/>
          <w:szCs w:val="24"/>
          <w:lang w:val="hr-HR"/>
        </w:rPr>
        <w:t xml:space="preserve"> </w:t>
      </w:r>
    </w:p>
    <w:p w14:paraId="1197E27D" w14:textId="11B9E0B8" w:rsidR="00A60DAF" w:rsidRPr="00263650" w:rsidRDefault="00AD17DA" w:rsidP="00E64CDA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Struktura utvrđenog rezultata poslovanja klasificiranog prema izvorima financiranja (IF) je sljedeća:</w:t>
      </w:r>
    </w:p>
    <w:p w14:paraId="1ADC61EF" w14:textId="77777777" w:rsidR="00AD17DA" w:rsidRPr="00263650" w:rsidRDefault="00AD17DA" w:rsidP="007E201B">
      <w:pPr>
        <w:pStyle w:val="Tijeloteksta3"/>
        <w:rPr>
          <w:sz w:val="24"/>
          <w:szCs w:val="24"/>
          <w:lang w:val="hr-HR"/>
        </w:rPr>
      </w:pPr>
    </w:p>
    <w:tbl>
      <w:tblPr>
        <w:tblW w:w="6596" w:type="dxa"/>
        <w:tblInd w:w="1417" w:type="dxa"/>
        <w:tblLook w:val="04A0" w:firstRow="1" w:lastRow="0" w:firstColumn="1" w:lastColumn="0" w:noHBand="0" w:noVBand="1"/>
      </w:tblPr>
      <w:tblGrid>
        <w:gridCol w:w="960"/>
        <w:gridCol w:w="4040"/>
        <w:gridCol w:w="1596"/>
      </w:tblGrid>
      <w:tr w:rsidR="008A0A0A" w:rsidRPr="00263650" w14:paraId="1EAE4C71" w14:textId="77777777" w:rsidTr="00BE6A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D4CBC" w14:textId="6487FF54" w:rsidR="008A0A0A" w:rsidRPr="00263650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bookmarkStart w:id="0" w:name="_Hlk165898064"/>
            <w:r w:rsidRPr="00263650">
              <w:rPr>
                <w:b w:val="0"/>
                <w:color w:val="000000"/>
                <w:szCs w:val="24"/>
                <w:lang w:val="hr-HR" w:eastAsia="hr-HR"/>
              </w:rPr>
              <w:t>Račun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28E40" w14:textId="77777777" w:rsidR="008A0A0A" w:rsidRPr="00263650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Naziv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80897" w14:textId="2B581143" w:rsidR="008A0A0A" w:rsidRPr="00263650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Saldo</w:t>
            </w:r>
            <w:r w:rsidR="00110139" w:rsidRPr="00263650">
              <w:rPr>
                <w:b w:val="0"/>
                <w:color w:val="000000"/>
                <w:szCs w:val="24"/>
                <w:lang w:val="hr-HR" w:eastAsia="hr-HR"/>
              </w:rPr>
              <w:t xml:space="preserve"> (EUR)</w:t>
            </w:r>
          </w:p>
        </w:tc>
      </w:tr>
      <w:tr w:rsidR="008A0A0A" w:rsidRPr="00263650" w14:paraId="1369BAA0" w14:textId="77777777" w:rsidTr="00BE6A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2200D" w14:textId="51E73A34" w:rsidR="008A0A0A" w:rsidRPr="00263650" w:rsidRDefault="008A0A0A" w:rsidP="008A0A0A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92211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44A65" w14:textId="57BA548B" w:rsidR="008A0A0A" w:rsidRPr="00263650" w:rsidRDefault="008A0A0A" w:rsidP="008A0A0A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Višak prihoda poslovanja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6F3F5" w14:textId="0C4F0B7C" w:rsidR="008A0A0A" w:rsidRPr="00263650" w:rsidRDefault="00BE6AA8" w:rsidP="008A0A0A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szCs w:val="24"/>
                <w:lang w:val="hr-HR"/>
              </w:rPr>
              <w:t>10.136.483,01</w:t>
            </w:r>
          </w:p>
        </w:tc>
      </w:tr>
      <w:tr w:rsidR="008A0A0A" w:rsidRPr="00263650" w14:paraId="1DA06C95" w14:textId="77777777" w:rsidTr="00BE6A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75EBF" w14:textId="2EB0B3E2" w:rsidR="008A0A0A" w:rsidRPr="00263650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D2CDC" w14:textId="2C166E65" w:rsidR="008A0A0A" w:rsidRPr="00263650" w:rsidRDefault="00D8593C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 xml:space="preserve">IF </w:t>
            </w:r>
            <w:r w:rsidR="008A0A0A" w:rsidRPr="00263650">
              <w:rPr>
                <w:b w:val="0"/>
                <w:color w:val="000000"/>
                <w:szCs w:val="24"/>
                <w:lang w:val="hr-HR" w:eastAsia="hr-HR"/>
              </w:rPr>
              <w:t>Opći prihodi i primici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EA36E" w14:textId="70A667CD" w:rsidR="008A0A0A" w:rsidRPr="00263650" w:rsidRDefault="00BE6AA8" w:rsidP="008A0A0A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7.421.544,99</w:t>
            </w:r>
          </w:p>
        </w:tc>
      </w:tr>
      <w:tr w:rsidR="00BE6AA8" w:rsidRPr="00263650" w14:paraId="01451C67" w14:textId="77777777" w:rsidTr="00BE6A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6A01C" w14:textId="77777777" w:rsidR="00BE6AA8" w:rsidRPr="00263650" w:rsidRDefault="00BE6AA8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9396D" w14:textId="3AC17387" w:rsidR="00BE6AA8" w:rsidRPr="00263650" w:rsidRDefault="00BE6AA8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Pomoći iz državnog proračuna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CC9C2" w14:textId="1B23B4FF" w:rsidR="00BE6AA8" w:rsidRPr="00263650" w:rsidRDefault="00BA0EE3" w:rsidP="008A0A0A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80.355,24</w:t>
            </w:r>
          </w:p>
        </w:tc>
      </w:tr>
      <w:tr w:rsidR="00926611" w:rsidRPr="00263650" w14:paraId="1A9220B2" w14:textId="77777777" w:rsidTr="00BE6A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546B8" w14:textId="77777777" w:rsidR="00926611" w:rsidRPr="00263650" w:rsidRDefault="00926611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6D01F" w14:textId="17990335" w:rsidR="00926611" w:rsidRPr="00263650" w:rsidRDefault="00926611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Donacije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AEF7C" w14:textId="60FB5485" w:rsidR="00926611" w:rsidRPr="00263650" w:rsidRDefault="00926611" w:rsidP="008A0A0A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23.836,92</w:t>
            </w:r>
          </w:p>
        </w:tc>
      </w:tr>
      <w:tr w:rsidR="008A0A0A" w:rsidRPr="00263650" w14:paraId="56FC38D6" w14:textId="77777777" w:rsidTr="00BE6A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25DC2" w14:textId="77777777" w:rsidR="008A0A0A" w:rsidRPr="00263650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86C69" w14:textId="01EDFD9F" w:rsidR="008A0A0A" w:rsidRPr="00263650" w:rsidRDefault="00D8593C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 xml:space="preserve">IF </w:t>
            </w:r>
            <w:r w:rsidR="008A0A0A" w:rsidRPr="00263650">
              <w:rPr>
                <w:b w:val="0"/>
                <w:color w:val="000000"/>
                <w:szCs w:val="24"/>
                <w:lang w:val="hr-HR" w:eastAsia="hr-HR"/>
              </w:rPr>
              <w:t>Komunalna naknada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3FC8A" w14:textId="179E47AA" w:rsidR="008A0A0A" w:rsidRPr="00263650" w:rsidRDefault="00064243" w:rsidP="008A0A0A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1.355.613,06</w:t>
            </w:r>
          </w:p>
        </w:tc>
      </w:tr>
      <w:tr w:rsidR="008A0A0A" w:rsidRPr="00263650" w14:paraId="7ACF9BBB" w14:textId="77777777" w:rsidTr="008A52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D4994" w14:textId="77777777" w:rsidR="008A0A0A" w:rsidRPr="00263650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FB51D" w14:textId="13674B94" w:rsidR="008A0A0A" w:rsidRPr="00263650" w:rsidRDefault="00D8593C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 xml:space="preserve">IF </w:t>
            </w:r>
            <w:r w:rsidR="008A0A0A" w:rsidRPr="00263650">
              <w:rPr>
                <w:b w:val="0"/>
                <w:color w:val="000000"/>
                <w:szCs w:val="24"/>
                <w:lang w:val="hr-HR" w:eastAsia="hr-HR"/>
              </w:rPr>
              <w:t>Komunalni doprinos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405CF" w14:textId="0F79C59C" w:rsidR="008A0A0A" w:rsidRPr="00263650" w:rsidRDefault="00064243" w:rsidP="008A0A0A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523.739,35</w:t>
            </w:r>
          </w:p>
        </w:tc>
      </w:tr>
      <w:tr w:rsidR="00064243" w:rsidRPr="00263650" w14:paraId="417378FE" w14:textId="77777777" w:rsidTr="008A52B0">
        <w:trPr>
          <w:trHeight w:val="5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39467" w14:textId="77777777" w:rsidR="00064243" w:rsidRPr="00263650" w:rsidRDefault="00064243" w:rsidP="008A0A0A">
            <w:pPr>
              <w:rPr>
                <w:bCs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1107B" w14:textId="27E78D8C" w:rsidR="00064243" w:rsidRPr="00263650" w:rsidRDefault="00064243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Prihodi od naknade za nezakonito izgrađene objekte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20917" w14:textId="4C7C23F1" w:rsidR="00064243" w:rsidRPr="00263650" w:rsidRDefault="00064243" w:rsidP="008A0A0A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155,93</w:t>
            </w:r>
          </w:p>
        </w:tc>
      </w:tr>
      <w:tr w:rsidR="00064243" w:rsidRPr="00263650" w14:paraId="42386FAB" w14:textId="77777777" w:rsidTr="004100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A9A1B" w14:textId="77777777" w:rsidR="00064243" w:rsidRPr="00263650" w:rsidRDefault="00064243" w:rsidP="008A0A0A">
            <w:pPr>
              <w:rPr>
                <w:bCs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6E19D" w14:textId="2BAF0BED" w:rsidR="00064243" w:rsidRPr="00263650" w:rsidRDefault="00064243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Prihodi od prodaje ili zamjene nefinancijske imovine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A1BC7" w14:textId="6E4AC93A" w:rsidR="00064243" w:rsidRPr="00263650" w:rsidRDefault="00064243" w:rsidP="008A0A0A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731.237,52</w:t>
            </w:r>
          </w:p>
        </w:tc>
      </w:tr>
      <w:tr w:rsidR="00410050" w:rsidRPr="00263650" w14:paraId="6FA7CFBF" w14:textId="77777777" w:rsidTr="0041005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D61BD" w14:textId="0DE3C23D" w:rsidR="00410050" w:rsidRPr="00263650" w:rsidRDefault="00410050" w:rsidP="008A0A0A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92213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B6B4C" w14:textId="286D3DAF" w:rsidR="00410050" w:rsidRPr="00263650" w:rsidRDefault="00410050" w:rsidP="008A0A0A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Višak primitaka od financijske imovine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02212" w14:textId="68EB0B77" w:rsidR="00410050" w:rsidRPr="00263650" w:rsidRDefault="008532DF" w:rsidP="008A0A0A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39.548,95</w:t>
            </w:r>
          </w:p>
        </w:tc>
      </w:tr>
      <w:tr w:rsidR="008532DF" w:rsidRPr="00263650" w14:paraId="4EF39BF2" w14:textId="77777777" w:rsidTr="0041005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FD3FA" w14:textId="77777777" w:rsidR="008532DF" w:rsidRPr="00263650" w:rsidRDefault="008532DF" w:rsidP="008532DF">
            <w:pPr>
              <w:rPr>
                <w:bCs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3D27E" w14:textId="0C565731" w:rsidR="008532DF" w:rsidRPr="00263650" w:rsidRDefault="008532DF" w:rsidP="008532DF">
            <w:pPr>
              <w:rPr>
                <w:bCs/>
                <w:color w:val="000000"/>
                <w:szCs w:val="24"/>
                <w:lang w:val="hr-HR" w:eastAsia="hr-HR"/>
              </w:rPr>
            </w:pPr>
            <w:bookmarkStart w:id="1" w:name="_Hlk203475042"/>
            <w:r w:rsidRPr="00263650">
              <w:rPr>
                <w:b w:val="0"/>
                <w:color w:val="000000"/>
                <w:szCs w:val="24"/>
                <w:lang w:val="hr-HR" w:eastAsia="hr-HR"/>
              </w:rPr>
              <w:t>IF Prihodi od prodaje ili zamjene nefinancijske imovine</w:t>
            </w:r>
            <w:bookmarkEnd w:id="1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F2036" w14:textId="4845ADAB" w:rsidR="008532DF" w:rsidRPr="00263650" w:rsidRDefault="008532DF" w:rsidP="008532DF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39.548,95</w:t>
            </w:r>
          </w:p>
        </w:tc>
      </w:tr>
      <w:tr w:rsidR="008532DF" w:rsidRPr="00263650" w14:paraId="24C0C2D2" w14:textId="77777777" w:rsidTr="0041005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6445B" w14:textId="77777777" w:rsidR="008532DF" w:rsidRPr="00263650" w:rsidRDefault="008532DF" w:rsidP="008532DF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92222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B74B8" w14:textId="77777777" w:rsidR="008532DF" w:rsidRPr="00263650" w:rsidRDefault="008532DF" w:rsidP="008532DF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Manjak prihoda od nefinancijske imovine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79C1" w14:textId="02363996" w:rsidR="008532DF" w:rsidRPr="00263650" w:rsidRDefault="007D3177" w:rsidP="008532DF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5.990.112,34</w:t>
            </w:r>
          </w:p>
        </w:tc>
      </w:tr>
      <w:tr w:rsidR="008532DF" w:rsidRPr="00263650" w14:paraId="24E089F2" w14:textId="77777777" w:rsidTr="0041005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C6BD" w14:textId="77777777" w:rsidR="008532DF" w:rsidRPr="00263650" w:rsidRDefault="008532DF" w:rsidP="008532DF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67A9" w14:textId="7CCC2BCB" w:rsidR="008532DF" w:rsidRPr="00263650" w:rsidRDefault="008532DF" w:rsidP="008532DF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Opći prihodi i primici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D71B9" w14:textId="42B0AC91" w:rsidR="008532DF" w:rsidRPr="00263650" w:rsidRDefault="007D3177" w:rsidP="008532DF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5.990.112,34</w:t>
            </w:r>
          </w:p>
        </w:tc>
      </w:tr>
      <w:bookmarkEnd w:id="0"/>
    </w:tbl>
    <w:p w14:paraId="1C0F955C" w14:textId="77777777" w:rsidR="00D87099" w:rsidRDefault="00D87099" w:rsidP="00137AD5">
      <w:pPr>
        <w:pStyle w:val="Tijeloteksta3"/>
        <w:jc w:val="both"/>
        <w:rPr>
          <w:sz w:val="24"/>
          <w:szCs w:val="24"/>
          <w:lang w:val="hr-HR"/>
        </w:rPr>
      </w:pPr>
    </w:p>
    <w:p w14:paraId="5AEE8443" w14:textId="77777777" w:rsidR="008A52B0" w:rsidRPr="00263650" w:rsidRDefault="008A52B0" w:rsidP="00137AD5">
      <w:pPr>
        <w:pStyle w:val="Tijeloteksta3"/>
        <w:jc w:val="both"/>
        <w:rPr>
          <w:sz w:val="24"/>
          <w:szCs w:val="24"/>
          <w:lang w:val="hr-HR"/>
        </w:rPr>
      </w:pPr>
    </w:p>
    <w:p w14:paraId="0B34A9CE" w14:textId="5BBBAAAA" w:rsidR="00267792" w:rsidRPr="00263650" w:rsidRDefault="008A4DF5" w:rsidP="00375383">
      <w:pPr>
        <w:pStyle w:val="Tijeloteksta3"/>
        <w:jc w:val="center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Članak 4.</w:t>
      </w:r>
    </w:p>
    <w:p w14:paraId="6EF9DB42" w14:textId="77777777" w:rsidR="00267792" w:rsidRPr="00263650" w:rsidRDefault="00267792" w:rsidP="0019414E">
      <w:pPr>
        <w:pStyle w:val="Tijeloteksta3"/>
        <w:jc w:val="both"/>
        <w:rPr>
          <w:sz w:val="24"/>
          <w:szCs w:val="24"/>
          <w:lang w:val="hr-HR"/>
        </w:rPr>
      </w:pPr>
    </w:p>
    <w:p w14:paraId="5A442A70" w14:textId="451337C4" w:rsidR="00B36BF8" w:rsidRPr="00263650" w:rsidRDefault="00A96E54" w:rsidP="008A52B0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Tijekom 202</w:t>
      </w:r>
      <w:r w:rsidR="00D87099" w:rsidRPr="00263650">
        <w:rPr>
          <w:sz w:val="24"/>
          <w:szCs w:val="24"/>
          <w:lang w:val="hr-HR"/>
        </w:rPr>
        <w:t>5</w:t>
      </w:r>
      <w:r w:rsidRPr="00263650">
        <w:rPr>
          <w:sz w:val="24"/>
          <w:szCs w:val="24"/>
          <w:lang w:val="hr-HR"/>
        </w:rPr>
        <w:t xml:space="preserve">. godine </w:t>
      </w:r>
      <w:r w:rsidR="00FE6AE0" w:rsidRPr="00263650">
        <w:rPr>
          <w:sz w:val="24"/>
          <w:szCs w:val="24"/>
          <w:lang w:val="hr-HR"/>
        </w:rPr>
        <w:t>provedeni su ispravci poslovnih događaja iz prethodne godine</w:t>
      </w:r>
      <w:r w:rsidR="001474A4" w:rsidRPr="00263650">
        <w:rPr>
          <w:sz w:val="24"/>
          <w:szCs w:val="24"/>
          <w:lang w:val="hr-HR"/>
        </w:rPr>
        <w:t>, a koji su u tekućem razdoblju evidentirani u okviru podskupine 922 Rezultat – višak/manjak:</w:t>
      </w:r>
    </w:p>
    <w:p w14:paraId="05B081B5" w14:textId="3241B609" w:rsidR="00AF5C03" w:rsidRPr="00263650" w:rsidRDefault="008A52B0" w:rsidP="00AF5C03">
      <w:pPr>
        <w:pStyle w:val="Tijeloteksta3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1474A4" w:rsidRPr="00263650">
        <w:rPr>
          <w:sz w:val="24"/>
          <w:szCs w:val="24"/>
          <w:lang w:val="hr-HR"/>
        </w:rPr>
        <w:t xml:space="preserve">ovećan je višak prihoda poslovanja </w:t>
      </w:r>
      <w:r w:rsidR="003828AE" w:rsidRPr="00263650">
        <w:rPr>
          <w:sz w:val="24"/>
          <w:szCs w:val="24"/>
          <w:lang w:val="hr-HR"/>
        </w:rPr>
        <w:t xml:space="preserve">na osnovnom računu 92211 </w:t>
      </w:r>
      <w:r w:rsidR="00375383" w:rsidRPr="00263650">
        <w:rPr>
          <w:sz w:val="24"/>
          <w:szCs w:val="24"/>
          <w:lang w:val="hr-HR"/>
        </w:rPr>
        <w:t xml:space="preserve">(IF Opći prihodi i primici) </w:t>
      </w:r>
      <w:r w:rsidR="001474A4" w:rsidRPr="00263650">
        <w:rPr>
          <w:sz w:val="24"/>
          <w:szCs w:val="24"/>
          <w:lang w:val="hr-HR"/>
        </w:rPr>
        <w:t>zbog otpisa obveza zbog zastare u iznosu od 13.500,11 eura;</w:t>
      </w:r>
    </w:p>
    <w:p w14:paraId="0AE2D519" w14:textId="4B23AEFA" w:rsidR="003828AE" w:rsidRPr="00263650" w:rsidRDefault="008A52B0" w:rsidP="003828AE">
      <w:pPr>
        <w:pStyle w:val="Tijeloteksta3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</w:t>
      </w:r>
      <w:r w:rsidR="003828AE" w:rsidRPr="00263650">
        <w:rPr>
          <w:sz w:val="24"/>
          <w:szCs w:val="24"/>
          <w:lang w:val="hr-HR"/>
        </w:rPr>
        <w:t>manjen je višak prihoda poslovanja na osnovnom računu 92211</w:t>
      </w:r>
      <w:r w:rsidR="00AF5C03" w:rsidRPr="00263650">
        <w:rPr>
          <w:sz w:val="24"/>
          <w:szCs w:val="24"/>
          <w:lang w:val="hr-HR"/>
        </w:rPr>
        <w:t xml:space="preserve"> </w:t>
      </w:r>
      <w:r w:rsidR="00375383" w:rsidRPr="00263650">
        <w:rPr>
          <w:sz w:val="24"/>
          <w:szCs w:val="24"/>
          <w:lang w:val="hr-HR"/>
        </w:rPr>
        <w:t xml:space="preserve">(IF Donacije) </w:t>
      </w:r>
      <w:r w:rsidR="00AF5C03" w:rsidRPr="00263650">
        <w:rPr>
          <w:sz w:val="24"/>
          <w:szCs w:val="24"/>
          <w:lang w:val="hr-HR"/>
        </w:rPr>
        <w:t xml:space="preserve">zbog </w:t>
      </w:r>
      <w:r w:rsidR="003828AE" w:rsidRPr="00263650">
        <w:rPr>
          <w:sz w:val="24"/>
          <w:szCs w:val="24"/>
          <w:lang w:val="hr-HR"/>
        </w:rPr>
        <w:t>povrat</w:t>
      </w:r>
      <w:r w:rsidR="00AF5C03" w:rsidRPr="00263650">
        <w:rPr>
          <w:sz w:val="24"/>
          <w:szCs w:val="24"/>
          <w:lang w:val="hr-HR"/>
        </w:rPr>
        <w:t>a</w:t>
      </w:r>
      <w:r w:rsidR="003828AE" w:rsidRPr="00263650">
        <w:rPr>
          <w:sz w:val="24"/>
          <w:szCs w:val="24"/>
          <w:lang w:val="hr-HR"/>
        </w:rPr>
        <w:t xml:space="preserve"> neutrošenih sredstava u iznosu od 959,19 eura doznačenih u sklopu Programa „Potencijali zajednice“ u 2024. godini</w:t>
      </w:r>
      <w:r w:rsidR="00AF5C03" w:rsidRPr="00263650">
        <w:rPr>
          <w:sz w:val="24"/>
          <w:szCs w:val="24"/>
          <w:lang w:val="hr-HR"/>
        </w:rPr>
        <w:t>;</w:t>
      </w:r>
    </w:p>
    <w:p w14:paraId="65576BE6" w14:textId="4C6EB182" w:rsidR="00B36BF8" w:rsidRPr="00263650" w:rsidRDefault="008A52B0" w:rsidP="003828AE">
      <w:pPr>
        <w:pStyle w:val="Tijeloteksta3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izvršeno je p</w:t>
      </w:r>
      <w:r w:rsidR="00B36BF8" w:rsidRPr="00263650">
        <w:rPr>
          <w:sz w:val="24"/>
          <w:szCs w:val="24"/>
          <w:lang w:val="hr-HR"/>
        </w:rPr>
        <w:t>reknjižavanje na osnovnom računu 92211 u iznosu od 33.732,09 eura sa IF Prihodi od prodaje ili zamjene nefinancijske imovine na IF Opći prihodi i primici zbog pogrešnog evidentiranja u 2024. godini;</w:t>
      </w:r>
    </w:p>
    <w:p w14:paraId="50A555A7" w14:textId="4D9CB09A" w:rsidR="001474A4" w:rsidRPr="00263650" w:rsidRDefault="008A52B0" w:rsidP="006333D7">
      <w:pPr>
        <w:pStyle w:val="Tijeloteksta3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6333D7" w:rsidRPr="00263650">
        <w:rPr>
          <w:sz w:val="24"/>
          <w:szCs w:val="24"/>
          <w:lang w:val="hr-HR"/>
        </w:rPr>
        <w:t>ovećan je v</w:t>
      </w:r>
      <w:r w:rsidR="001474A4" w:rsidRPr="00263650">
        <w:rPr>
          <w:sz w:val="24"/>
          <w:szCs w:val="24"/>
          <w:lang w:val="hr-HR"/>
        </w:rPr>
        <w:t xml:space="preserve">išak prihoda poslovanja – ispravci iz prethodnih godina na osnovnom računu 92214 u iznosu </w:t>
      </w:r>
      <w:r w:rsidR="003828AE" w:rsidRPr="00263650">
        <w:rPr>
          <w:sz w:val="24"/>
          <w:szCs w:val="24"/>
          <w:lang w:val="hr-HR"/>
        </w:rPr>
        <w:t xml:space="preserve">od </w:t>
      </w:r>
      <w:r w:rsidR="00925380" w:rsidRPr="00263650">
        <w:rPr>
          <w:sz w:val="24"/>
          <w:szCs w:val="24"/>
          <w:lang w:val="hr-HR"/>
        </w:rPr>
        <w:t xml:space="preserve">3.062,50 </w:t>
      </w:r>
      <w:r w:rsidR="003828AE" w:rsidRPr="00263650">
        <w:rPr>
          <w:sz w:val="24"/>
          <w:szCs w:val="24"/>
          <w:lang w:val="hr-HR"/>
        </w:rPr>
        <w:t>eura</w:t>
      </w:r>
      <w:r w:rsidR="00925380" w:rsidRPr="00263650">
        <w:rPr>
          <w:sz w:val="24"/>
          <w:szCs w:val="24"/>
          <w:lang w:val="hr-HR"/>
        </w:rPr>
        <w:t xml:space="preserve"> </w:t>
      </w:r>
      <w:r w:rsidR="000B4333" w:rsidRPr="00263650">
        <w:rPr>
          <w:sz w:val="24"/>
          <w:szCs w:val="24"/>
          <w:lang w:val="hr-HR"/>
        </w:rPr>
        <w:t xml:space="preserve">u korist IF </w:t>
      </w:r>
      <w:r w:rsidR="00BC47CE" w:rsidRPr="00263650">
        <w:rPr>
          <w:sz w:val="24"/>
          <w:szCs w:val="24"/>
          <w:lang w:val="hr-HR"/>
        </w:rPr>
        <w:t>K</w:t>
      </w:r>
      <w:r w:rsidR="000B4333" w:rsidRPr="00263650">
        <w:rPr>
          <w:sz w:val="24"/>
          <w:szCs w:val="24"/>
          <w:lang w:val="hr-HR"/>
        </w:rPr>
        <w:t xml:space="preserve">omunalni doprinos </w:t>
      </w:r>
      <w:r w:rsidR="007A7A19" w:rsidRPr="00263650">
        <w:rPr>
          <w:sz w:val="24"/>
          <w:szCs w:val="24"/>
          <w:lang w:val="hr-HR"/>
        </w:rPr>
        <w:t xml:space="preserve">u iznosu od </w:t>
      </w:r>
      <w:r w:rsidR="000B4333" w:rsidRPr="00263650">
        <w:rPr>
          <w:sz w:val="24"/>
          <w:szCs w:val="24"/>
          <w:lang w:val="hr-HR"/>
        </w:rPr>
        <w:t xml:space="preserve">60,00 eura u korist IF Opći prihodi i primici, a </w:t>
      </w:r>
      <w:r w:rsidR="003828AE" w:rsidRPr="00263650">
        <w:rPr>
          <w:sz w:val="24"/>
          <w:szCs w:val="24"/>
          <w:lang w:val="hr-HR"/>
        </w:rPr>
        <w:t>zbog povrata uplata za više evidentirane</w:t>
      </w:r>
      <w:r w:rsidR="004C231A" w:rsidRPr="00263650">
        <w:rPr>
          <w:sz w:val="24"/>
          <w:szCs w:val="24"/>
          <w:lang w:val="hr-HR"/>
        </w:rPr>
        <w:t xml:space="preserve"> i plaćene</w:t>
      </w:r>
      <w:r w:rsidR="003828AE" w:rsidRPr="00263650">
        <w:rPr>
          <w:sz w:val="24"/>
          <w:szCs w:val="24"/>
          <w:lang w:val="hr-HR"/>
        </w:rPr>
        <w:t xml:space="preserve"> rashode u 2024. godini;</w:t>
      </w:r>
    </w:p>
    <w:p w14:paraId="670EE33A" w14:textId="3A819803" w:rsidR="001474A4" w:rsidRPr="00263650" w:rsidRDefault="008A52B0" w:rsidP="003828AE">
      <w:pPr>
        <w:pStyle w:val="Tijeloteksta3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3828AE" w:rsidRPr="00263650">
        <w:rPr>
          <w:sz w:val="24"/>
          <w:szCs w:val="24"/>
          <w:lang w:val="hr-HR"/>
        </w:rPr>
        <w:t>ovećan je m</w:t>
      </w:r>
      <w:r w:rsidR="001474A4" w:rsidRPr="00263650">
        <w:rPr>
          <w:sz w:val="24"/>
          <w:szCs w:val="24"/>
          <w:lang w:val="hr-HR"/>
        </w:rPr>
        <w:t xml:space="preserve">anjak prihoda poslovanja – ispravci iz prethodnih godina na osnovnom računu 92224 </w:t>
      </w:r>
      <w:r w:rsidR="00925380" w:rsidRPr="00263650">
        <w:rPr>
          <w:sz w:val="24"/>
          <w:szCs w:val="24"/>
          <w:lang w:val="hr-HR"/>
        </w:rPr>
        <w:t xml:space="preserve">(IF Prihodi od naknade za nezakonito izgrađene objekte) </w:t>
      </w:r>
      <w:r w:rsidR="001474A4" w:rsidRPr="00263650">
        <w:rPr>
          <w:sz w:val="24"/>
          <w:szCs w:val="24"/>
          <w:lang w:val="hr-HR"/>
        </w:rPr>
        <w:t xml:space="preserve">u iznosu </w:t>
      </w:r>
      <w:r w:rsidR="003828AE" w:rsidRPr="00263650">
        <w:rPr>
          <w:sz w:val="24"/>
          <w:szCs w:val="24"/>
          <w:lang w:val="hr-HR"/>
        </w:rPr>
        <w:t>od 2.681,27 eura zbog povrata pogrešno uplaćenih prihoda od legalizacije u 2024. godini.</w:t>
      </w:r>
    </w:p>
    <w:p w14:paraId="41037FF5" w14:textId="702D6895" w:rsidR="00B36BF8" w:rsidRPr="00263650" w:rsidRDefault="00B36BF8" w:rsidP="00B36BF8">
      <w:pPr>
        <w:pStyle w:val="Tijeloteksta3"/>
        <w:ind w:left="720"/>
        <w:jc w:val="both"/>
        <w:rPr>
          <w:sz w:val="24"/>
          <w:szCs w:val="24"/>
          <w:lang w:val="hr-HR"/>
        </w:rPr>
      </w:pPr>
    </w:p>
    <w:p w14:paraId="24EE43AA" w14:textId="66DC0F46" w:rsidR="00925380" w:rsidRPr="00263650" w:rsidRDefault="00925380" w:rsidP="002F3AF1">
      <w:pPr>
        <w:pStyle w:val="Tijeloteksta3"/>
        <w:jc w:val="both"/>
        <w:rPr>
          <w:sz w:val="24"/>
          <w:szCs w:val="24"/>
          <w:lang w:val="hr-HR"/>
        </w:rPr>
      </w:pPr>
    </w:p>
    <w:p w14:paraId="4B68453D" w14:textId="498F17FF" w:rsidR="003828AE" w:rsidRPr="00263650" w:rsidRDefault="00375383" w:rsidP="00375383">
      <w:pPr>
        <w:pStyle w:val="Tijeloteksta3"/>
        <w:ind w:left="3960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 xml:space="preserve"> Članak 5.</w:t>
      </w:r>
    </w:p>
    <w:p w14:paraId="680E1504" w14:textId="77777777" w:rsidR="00375383" w:rsidRPr="00263650" w:rsidRDefault="00375383" w:rsidP="00AF5C03">
      <w:pPr>
        <w:pStyle w:val="Tijeloteksta3"/>
        <w:ind w:left="1080"/>
        <w:jc w:val="both"/>
        <w:rPr>
          <w:sz w:val="24"/>
          <w:szCs w:val="24"/>
          <w:lang w:val="hr-HR"/>
        </w:rPr>
      </w:pPr>
    </w:p>
    <w:p w14:paraId="6EDFB1A4" w14:textId="24BA1A9D" w:rsidR="00940219" w:rsidRPr="00263650" w:rsidRDefault="00AF5C03" w:rsidP="002F3AF1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Struktura financijskog rezultata po izvorima financiranja</w:t>
      </w:r>
      <w:r w:rsidR="00375383" w:rsidRPr="00263650">
        <w:rPr>
          <w:sz w:val="24"/>
          <w:szCs w:val="24"/>
          <w:lang w:val="hr-HR"/>
        </w:rPr>
        <w:t xml:space="preserve"> </w:t>
      </w:r>
      <w:r w:rsidR="0007373C" w:rsidRPr="00263650">
        <w:rPr>
          <w:sz w:val="24"/>
          <w:szCs w:val="24"/>
          <w:lang w:val="hr-HR"/>
        </w:rPr>
        <w:t>nakon</w:t>
      </w:r>
      <w:r w:rsidR="00375383" w:rsidRPr="00263650">
        <w:rPr>
          <w:sz w:val="24"/>
          <w:szCs w:val="24"/>
          <w:lang w:val="hr-HR"/>
        </w:rPr>
        <w:t xml:space="preserve"> </w:t>
      </w:r>
      <w:r w:rsidR="0007373C" w:rsidRPr="00263650">
        <w:rPr>
          <w:sz w:val="24"/>
          <w:szCs w:val="24"/>
          <w:lang w:val="hr-HR"/>
        </w:rPr>
        <w:t>proveden</w:t>
      </w:r>
      <w:r w:rsidR="00040C5B" w:rsidRPr="00263650">
        <w:rPr>
          <w:sz w:val="24"/>
          <w:szCs w:val="24"/>
          <w:lang w:val="hr-HR"/>
        </w:rPr>
        <w:t>og</w:t>
      </w:r>
      <w:r w:rsidR="0007373C" w:rsidRPr="00263650">
        <w:rPr>
          <w:sz w:val="24"/>
          <w:szCs w:val="24"/>
          <w:lang w:val="hr-HR"/>
        </w:rPr>
        <w:t xml:space="preserve"> isprav</w:t>
      </w:r>
      <w:r w:rsidR="00040C5B" w:rsidRPr="00263650">
        <w:rPr>
          <w:sz w:val="24"/>
          <w:szCs w:val="24"/>
          <w:lang w:val="hr-HR"/>
        </w:rPr>
        <w:t xml:space="preserve">ka </w:t>
      </w:r>
      <w:r w:rsidR="0007373C" w:rsidRPr="00263650">
        <w:rPr>
          <w:sz w:val="24"/>
          <w:szCs w:val="24"/>
          <w:lang w:val="hr-HR"/>
        </w:rPr>
        <w:t xml:space="preserve">poslovnih </w:t>
      </w:r>
      <w:r w:rsidR="00375383" w:rsidRPr="00263650">
        <w:rPr>
          <w:sz w:val="24"/>
          <w:szCs w:val="24"/>
          <w:lang w:val="hr-HR"/>
        </w:rPr>
        <w:t>događaja iz prethodnih godina iz članka 4. ove Odluke je sljedeća:</w:t>
      </w:r>
    </w:p>
    <w:p w14:paraId="24326F14" w14:textId="77777777" w:rsidR="00AF5C03" w:rsidRPr="00263650" w:rsidRDefault="00AF5C03" w:rsidP="00AF5C03">
      <w:pPr>
        <w:pStyle w:val="Tijeloteksta3"/>
        <w:jc w:val="both"/>
        <w:rPr>
          <w:sz w:val="24"/>
          <w:szCs w:val="24"/>
          <w:lang w:val="hr-HR"/>
        </w:rPr>
      </w:pPr>
    </w:p>
    <w:tbl>
      <w:tblPr>
        <w:tblW w:w="6596" w:type="dxa"/>
        <w:tblInd w:w="1417" w:type="dxa"/>
        <w:tblLook w:val="04A0" w:firstRow="1" w:lastRow="0" w:firstColumn="1" w:lastColumn="0" w:noHBand="0" w:noVBand="1"/>
      </w:tblPr>
      <w:tblGrid>
        <w:gridCol w:w="960"/>
        <w:gridCol w:w="4040"/>
        <w:gridCol w:w="1596"/>
      </w:tblGrid>
      <w:tr w:rsidR="00375383" w:rsidRPr="00263650" w14:paraId="468F439E" w14:textId="77777777" w:rsidTr="00A06E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74365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Račun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164B1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Naziv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09C77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Saldo (EUR)</w:t>
            </w:r>
          </w:p>
        </w:tc>
      </w:tr>
      <w:tr w:rsidR="00375383" w:rsidRPr="00263650" w14:paraId="280B9BD6" w14:textId="77777777" w:rsidTr="00A06E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1DBB2" w14:textId="77777777" w:rsidR="00375383" w:rsidRPr="00263650" w:rsidRDefault="00375383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92211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5F73C" w14:textId="77777777" w:rsidR="00375383" w:rsidRPr="00263650" w:rsidRDefault="00375383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Višak prihoda poslovanja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A7BC9" w14:textId="19C42035" w:rsidR="00375383" w:rsidRPr="00263650" w:rsidRDefault="00375383" w:rsidP="00A06E12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szCs w:val="24"/>
                <w:lang w:val="hr-HR"/>
              </w:rPr>
              <w:t>10.149.023,93</w:t>
            </w:r>
          </w:p>
        </w:tc>
      </w:tr>
      <w:tr w:rsidR="00375383" w:rsidRPr="00263650" w14:paraId="640C4684" w14:textId="77777777" w:rsidTr="00A06E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61959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76128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Opći prihodi i primici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1A65" w14:textId="7B1A045C" w:rsidR="00375383" w:rsidRPr="00263650" w:rsidRDefault="00375383" w:rsidP="00A06E12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7.468.777,19</w:t>
            </w:r>
          </w:p>
        </w:tc>
      </w:tr>
      <w:tr w:rsidR="00375383" w:rsidRPr="00263650" w14:paraId="507204AF" w14:textId="77777777" w:rsidTr="00A06E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A2E23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8DC0B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Pomoći iz državnog proračuna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E57FB" w14:textId="77777777" w:rsidR="00375383" w:rsidRPr="00263650" w:rsidRDefault="00375383" w:rsidP="00A06E12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80.355,24</w:t>
            </w:r>
          </w:p>
        </w:tc>
      </w:tr>
      <w:tr w:rsidR="00375383" w:rsidRPr="00263650" w14:paraId="6A9FAFEA" w14:textId="77777777" w:rsidTr="00A06E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A98DF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7810D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Donacije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E81A0" w14:textId="11AB3FD8" w:rsidR="00375383" w:rsidRPr="00263650" w:rsidRDefault="00375383" w:rsidP="00A06E12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22.877,73</w:t>
            </w:r>
          </w:p>
        </w:tc>
      </w:tr>
      <w:tr w:rsidR="00375383" w:rsidRPr="00263650" w14:paraId="527B622F" w14:textId="77777777" w:rsidTr="00A06E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C8737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C0F57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Komunalna naknada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54595" w14:textId="77777777" w:rsidR="00375383" w:rsidRPr="00263650" w:rsidRDefault="00375383" w:rsidP="00A06E12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1.355.613,06</w:t>
            </w:r>
          </w:p>
        </w:tc>
      </w:tr>
      <w:tr w:rsidR="00375383" w:rsidRPr="00263650" w14:paraId="56E036CC" w14:textId="77777777" w:rsidTr="00BF64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2850E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75E13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Komunalni doprinos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0DFA3" w14:textId="77777777" w:rsidR="00375383" w:rsidRPr="00263650" w:rsidRDefault="00375383" w:rsidP="00A06E12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523.739,35</w:t>
            </w:r>
          </w:p>
        </w:tc>
      </w:tr>
      <w:tr w:rsidR="00375383" w:rsidRPr="00263650" w14:paraId="3C84305F" w14:textId="77777777" w:rsidTr="008A52B0">
        <w:trPr>
          <w:trHeight w:val="5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30DFE" w14:textId="77777777" w:rsidR="00375383" w:rsidRPr="00263650" w:rsidRDefault="00375383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CB9F6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Prihodi od naknade za nezakonito izgrađene objekte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719C4" w14:textId="77777777" w:rsidR="00375383" w:rsidRPr="00263650" w:rsidRDefault="00375383" w:rsidP="00A06E12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155,93</w:t>
            </w:r>
          </w:p>
        </w:tc>
      </w:tr>
      <w:tr w:rsidR="00375383" w:rsidRPr="00263650" w14:paraId="51D14C8E" w14:textId="77777777" w:rsidTr="008A52B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080E2" w14:textId="77777777" w:rsidR="00375383" w:rsidRPr="00263650" w:rsidRDefault="00375383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D25CE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Prihodi od prodaje ili zamjene nefinancijske imovine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04986" w14:textId="793940FE" w:rsidR="00375383" w:rsidRPr="00263650" w:rsidRDefault="00BF4BCE" w:rsidP="00A06E12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697.505,43</w:t>
            </w:r>
          </w:p>
        </w:tc>
      </w:tr>
      <w:tr w:rsidR="00375383" w:rsidRPr="00263650" w14:paraId="6638A966" w14:textId="77777777" w:rsidTr="00A06E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2CA3C" w14:textId="77777777" w:rsidR="00375383" w:rsidRPr="00263650" w:rsidRDefault="00375383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92213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55A27" w14:textId="77777777" w:rsidR="00375383" w:rsidRPr="00263650" w:rsidRDefault="00375383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Višak primitaka od financijske imovine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07BC2" w14:textId="77777777" w:rsidR="00375383" w:rsidRPr="00263650" w:rsidRDefault="00375383" w:rsidP="00A06E12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39.548,95</w:t>
            </w:r>
          </w:p>
        </w:tc>
      </w:tr>
      <w:tr w:rsidR="00375383" w:rsidRPr="00263650" w14:paraId="63C6DC32" w14:textId="77777777" w:rsidTr="00A06E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7ABC9" w14:textId="77777777" w:rsidR="00375383" w:rsidRPr="00263650" w:rsidRDefault="00375383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60FEA" w14:textId="77777777" w:rsidR="00375383" w:rsidRPr="00263650" w:rsidRDefault="00375383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Prihodi od prodaje ili zamjene nefinancijske imovine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D724D" w14:textId="77777777" w:rsidR="00375383" w:rsidRPr="00263650" w:rsidRDefault="00375383" w:rsidP="00A06E12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39.548,95</w:t>
            </w:r>
          </w:p>
        </w:tc>
      </w:tr>
      <w:tr w:rsidR="00BF4BCE" w:rsidRPr="00263650" w14:paraId="54B0CD86" w14:textId="77777777" w:rsidTr="00A06E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F266E" w14:textId="71165ABF" w:rsidR="00BF4BCE" w:rsidRPr="00263650" w:rsidRDefault="00BF4BCE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92214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21232" w14:textId="22C97880" w:rsidR="00BF4BCE" w:rsidRPr="00263650" w:rsidRDefault="00A977D5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Višak prihoda poslovanja – ispravci iz prethodnih godina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0BF89" w14:textId="710A689C" w:rsidR="00BF4BCE" w:rsidRPr="00263650" w:rsidRDefault="00A977D5" w:rsidP="00A06E12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3.122,50</w:t>
            </w:r>
          </w:p>
        </w:tc>
      </w:tr>
      <w:tr w:rsidR="00A977D5" w:rsidRPr="00263650" w14:paraId="3F0373E6" w14:textId="77777777" w:rsidTr="00A06E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F9F23" w14:textId="77777777" w:rsidR="00A977D5" w:rsidRPr="00263650" w:rsidRDefault="00A977D5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8DF4C" w14:textId="727890CA" w:rsidR="00A977D5" w:rsidRPr="00263650" w:rsidRDefault="00A977D5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Opći prihodi i primici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B61CB" w14:textId="67EF6B12" w:rsidR="00A977D5" w:rsidRPr="00263650" w:rsidRDefault="00A977D5" w:rsidP="00A06E12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60,00</w:t>
            </w:r>
          </w:p>
        </w:tc>
      </w:tr>
      <w:tr w:rsidR="00A977D5" w:rsidRPr="00263650" w14:paraId="5548DB4A" w14:textId="77777777" w:rsidTr="00A06E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B63F1" w14:textId="77777777" w:rsidR="00A977D5" w:rsidRPr="00263650" w:rsidRDefault="00A977D5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601A6" w14:textId="3F0C428A" w:rsidR="00A977D5" w:rsidRPr="00263650" w:rsidRDefault="00A977D5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Komunalni doprinos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A02C4" w14:textId="752BE4D5" w:rsidR="00A977D5" w:rsidRPr="00263650" w:rsidRDefault="00A977D5" w:rsidP="00A06E12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3.062,50</w:t>
            </w:r>
          </w:p>
        </w:tc>
      </w:tr>
      <w:tr w:rsidR="00375383" w:rsidRPr="00263650" w14:paraId="2D128C5C" w14:textId="77777777" w:rsidTr="00A06E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A5D67" w14:textId="77777777" w:rsidR="00375383" w:rsidRPr="00263650" w:rsidRDefault="00375383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92222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E2032" w14:textId="77777777" w:rsidR="00375383" w:rsidRPr="00263650" w:rsidRDefault="00375383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Manjak prihoda od nefinancijske imovine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5E797" w14:textId="77777777" w:rsidR="00375383" w:rsidRPr="00263650" w:rsidRDefault="00375383" w:rsidP="00A06E12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5.990.112,34</w:t>
            </w:r>
          </w:p>
        </w:tc>
      </w:tr>
      <w:tr w:rsidR="00375383" w:rsidRPr="00263650" w14:paraId="72025DB2" w14:textId="77777777" w:rsidTr="00A06E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F6CAE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91F15" w14:textId="77777777" w:rsidR="00375383" w:rsidRPr="00263650" w:rsidRDefault="00375383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Opći prihodi i primici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A5A98" w14:textId="77777777" w:rsidR="00375383" w:rsidRPr="00263650" w:rsidRDefault="00375383" w:rsidP="00A06E12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5.990.112,34</w:t>
            </w:r>
          </w:p>
        </w:tc>
      </w:tr>
      <w:tr w:rsidR="00BF4BCE" w:rsidRPr="008A52B0" w14:paraId="55CE8BE0" w14:textId="77777777" w:rsidTr="00A06E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F6E49" w14:textId="6F87B608" w:rsidR="00BF4BCE" w:rsidRPr="00263650" w:rsidRDefault="00BF4BCE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92224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6D261" w14:textId="5FA8F404" w:rsidR="00BF4BCE" w:rsidRPr="00263650" w:rsidRDefault="00BF4BCE" w:rsidP="00A06E12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263650">
              <w:rPr>
                <w:bCs/>
                <w:color w:val="000000"/>
                <w:szCs w:val="24"/>
                <w:lang w:val="hr-HR" w:eastAsia="hr-HR"/>
              </w:rPr>
              <w:t>Manjak prihoda poslovanja – ispravci iz prethodnih godina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1ABF3" w14:textId="3AFE32EE" w:rsidR="00F776AE" w:rsidRPr="00F776AE" w:rsidRDefault="00F776AE" w:rsidP="00F776AE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F776AE">
              <w:rPr>
                <w:bCs/>
                <w:color w:val="000000"/>
                <w:szCs w:val="24"/>
                <w:lang w:val="hr-HR" w:eastAsia="hr-HR"/>
              </w:rPr>
              <w:t>2.681,27</w:t>
            </w:r>
          </w:p>
        </w:tc>
      </w:tr>
      <w:tr w:rsidR="00BF4BCE" w:rsidRPr="00263650" w14:paraId="139004F2" w14:textId="77777777" w:rsidTr="00A06E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9014A" w14:textId="77777777" w:rsidR="00BF4BCE" w:rsidRPr="00263650" w:rsidRDefault="00BF4BCE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369D1" w14:textId="33087805" w:rsidR="00BF4BCE" w:rsidRPr="00263650" w:rsidRDefault="00A977D5" w:rsidP="00A06E12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IF Prihodi od naknade za nezakonito izgrađene objekte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F7388" w14:textId="785FDC7E" w:rsidR="00BF4BCE" w:rsidRPr="00263650" w:rsidRDefault="00A977D5" w:rsidP="00A06E12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263650">
              <w:rPr>
                <w:b w:val="0"/>
                <w:color w:val="000000"/>
                <w:szCs w:val="24"/>
                <w:lang w:val="hr-HR" w:eastAsia="hr-HR"/>
              </w:rPr>
              <w:t>2.681,27</w:t>
            </w:r>
          </w:p>
        </w:tc>
      </w:tr>
    </w:tbl>
    <w:p w14:paraId="4254B66D" w14:textId="77777777" w:rsidR="00375383" w:rsidRPr="00263650" w:rsidRDefault="00375383" w:rsidP="00AF5C03">
      <w:pPr>
        <w:pStyle w:val="Tijeloteksta3"/>
        <w:jc w:val="both"/>
        <w:rPr>
          <w:sz w:val="24"/>
          <w:szCs w:val="24"/>
          <w:lang w:val="hr-HR"/>
        </w:rPr>
      </w:pPr>
    </w:p>
    <w:p w14:paraId="60AB6CCA" w14:textId="77777777" w:rsidR="00AF5C03" w:rsidRPr="00263650" w:rsidRDefault="00AF5C03" w:rsidP="00AF5C03">
      <w:pPr>
        <w:pStyle w:val="Tijeloteksta3"/>
        <w:jc w:val="both"/>
        <w:rPr>
          <w:sz w:val="24"/>
          <w:szCs w:val="24"/>
          <w:lang w:val="hr-HR"/>
        </w:rPr>
      </w:pPr>
    </w:p>
    <w:p w14:paraId="550A7F98" w14:textId="32D5A4D3" w:rsidR="00A96E54" w:rsidRPr="00263650" w:rsidRDefault="00A96E54" w:rsidP="00A96E54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 xml:space="preserve"> </w:t>
      </w:r>
      <w:r w:rsidR="00967C8B" w:rsidRPr="00263650">
        <w:rPr>
          <w:sz w:val="24"/>
          <w:szCs w:val="24"/>
          <w:lang w:val="hr-HR"/>
        </w:rPr>
        <w:tab/>
      </w:r>
      <w:r w:rsidR="00967C8B" w:rsidRPr="00263650">
        <w:rPr>
          <w:sz w:val="24"/>
          <w:szCs w:val="24"/>
          <w:lang w:val="hr-HR"/>
        </w:rPr>
        <w:tab/>
      </w:r>
      <w:r w:rsidR="00967C8B" w:rsidRPr="00263650">
        <w:rPr>
          <w:sz w:val="24"/>
          <w:szCs w:val="24"/>
          <w:lang w:val="hr-HR"/>
        </w:rPr>
        <w:tab/>
      </w:r>
      <w:r w:rsidR="00967C8B" w:rsidRPr="00263650">
        <w:rPr>
          <w:sz w:val="24"/>
          <w:szCs w:val="24"/>
          <w:lang w:val="hr-HR"/>
        </w:rPr>
        <w:tab/>
        <w:t xml:space="preserve">        Članak </w:t>
      </w:r>
      <w:r w:rsidR="00375383" w:rsidRPr="00263650">
        <w:rPr>
          <w:sz w:val="24"/>
          <w:szCs w:val="24"/>
          <w:lang w:val="hr-HR"/>
        </w:rPr>
        <w:t>6</w:t>
      </w:r>
      <w:r w:rsidR="00967C8B" w:rsidRPr="00263650">
        <w:rPr>
          <w:sz w:val="24"/>
          <w:szCs w:val="24"/>
          <w:lang w:val="hr-HR"/>
        </w:rPr>
        <w:t>.</w:t>
      </w:r>
    </w:p>
    <w:p w14:paraId="6B20FD84" w14:textId="77777777" w:rsidR="00967C8B" w:rsidRPr="00263650" w:rsidRDefault="00967C8B" w:rsidP="003A5A89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5C3A0D8F" w14:textId="271C0C3E" w:rsidR="00BD7AFC" w:rsidRPr="00263650" w:rsidRDefault="006F37BA" w:rsidP="003A5A89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U</w:t>
      </w:r>
      <w:r w:rsidR="00B86C1D" w:rsidRPr="00263650">
        <w:rPr>
          <w:sz w:val="24"/>
          <w:szCs w:val="24"/>
          <w:lang w:val="hr-HR"/>
        </w:rPr>
        <w:t>tvrđuje</w:t>
      </w:r>
      <w:r w:rsidR="00C47357" w:rsidRPr="00263650">
        <w:rPr>
          <w:sz w:val="24"/>
          <w:szCs w:val="24"/>
          <w:lang w:val="hr-HR"/>
        </w:rPr>
        <w:t xml:space="preserve"> se</w:t>
      </w:r>
      <w:r w:rsidR="00B86C1D" w:rsidRPr="00263650">
        <w:rPr>
          <w:sz w:val="24"/>
          <w:szCs w:val="24"/>
          <w:lang w:val="hr-HR"/>
        </w:rPr>
        <w:t xml:space="preserve"> raspodjela</w:t>
      </w:r>
      <w:r w:rsidR="003B1A78" w:rsidRPr="00263650">
        <w:rPr>
          <w:sz w:val="24"/>
          <w:szCs w:val="24"/>
          <w:lang w:val="hr-HR"/>
        </w:rPr>
        <w:t xml:space="preserve"> </w:t>
      </w:r>
      <w:r w:rsidR="00B86C1D" w:rsidRPr="00263650">
        <w:rPr>
          <w:sz w:val="24"/>
          <w:szCs w:val="24"/>
          <w:lang w:val="hr-HR"/>
        </w:rPr>
        <w:t>viška prihoda</w:t>
      </w:r>
      <w:r w:rsidR="00443065" w:rsidRPr="00263650">
        <w:rPr>
          <w:sz w:val="24"/>
          <w:szCs w:val="24"/>
          <w:lang w:val="hr-HR"/>
        </w:rPr>
        <w:t xml:space="preserve"> poslovanja</w:t>
      </w:r>
      <w:r w:rsidR="00373C81" w:rsidRPr="00263650">
        <w:rPr>
          <w:sz w:val="24"/>
          <w:szCs w:val="24"/>
          <w:lang w:val="hr-HR"/>
        </w:rPr>
        <w:t xml:space="preserve"> </w:t>
      </w:r>
      <w:r w:rsidR="00443065" w:rsidRPr="00263650">
        <w:rPr>
          <w:sz w:val="24"/>
          <w:szCs w:val="24"/>
          <w:lang w:val="hr-HR"/>
        </w:rPr>
        <w:t>iz općih prihoda i primitaka za pokriće manjka prihoda od nefinancijske imovine</w:t>
      </w:r>
      <w:r w:rsidR="00373C81" w:rsidRPr="00263650">
        <w:rPr>
          <w:sz w:val="24"/>
          <w:szCs w:val="24"/>
          <w:lang w:val="hr-HR"/>
        </w:rPr>
        <w:t xml:space="preserve"> </w:t>
      </w:r>
      <w:r w:rsidR="00443065" w:rsidRPr="00263650">
        <w:rPr>
          <w:sz w:val="24"/>
          <w:szCs w:val="24"/>
          <w:lang w:val="hr-HR"/>
        </w:rPr>
        <w:t>iz istovrsnog izvora</w:t>
      </w:r>
      <w:r w:rsidR="00300114" w:rsidRPr="00263650">
        <w:rPr>
          <w:sz w:val="24"/>
          <w:szCs w:val="24"/>
          <w:lang w:val="hr-HR"/>
        </w:rPr>
        <w:t xml:space="preserve"> financiranja</w:t>
      </w:r>
      <w:r w:rsidR="00587B85" w:rsidRPr="00263650">
        <w:rPr>
          <w:sz w:val="24"/>
          <w:szCs w:val="24"/>
          <w:lang w:val="hr-HR"/>
        </w:rPr>
        <w:t xml:space="preserve"> </w:t>
      </w:r>
      <w:r w:rsidR="00D644B0" w:rsidRPr="00263650">
        <w:rPr>
          <w:sz w:val="24"/>
          <w:szCs w:val="24"/>
          <w:lang w:val="hr-HR"/>
        </w:rPr>
        <w:t>na način da se</w:t>
      </w:r>
      <w:r w:rsidR="00587B85" w:rsidRPr="00263650">
        <w:rPr>
          <w:sz w:val="24"/>
          <w:szCs w:val="24"/>
          <w:lang w:val="hr-HR"/>
        </w:rPr>
        <w:t>:</w:t>
      </w:r>
      <w:r w:rsidR="00797DAE" w:rsidRPr="00263650">
        <w:rPr>
          <w:sz w:val="24"/>
          <w:szCs w:val="24"/>
          <w:lang w:val="hr-HR"/>
        </w:rPr>
        <w:t xml:space="preserve"> </w:t>
      </w:r>
    </w:p>
    <w:p w14:paraId="69219267" w14:textId="6C1070DF" w:rsidR="00490872" w:rsidRPr="00263650" w:rsidRDefault="00D644B0" w:rsidP="003A5A89">
      <w:pPr>
        <w:pStyle w:val="Tijeloteksta3"/>
        <w:numPr>
          <w:ilvl w:val="0"/>
          <w:numId w:val="16"/>
        </w:numPr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 xml:space="preserve">zaduži </w:t>
      </w:r>
      <w:r w:rsidR="00587B85" w:rsidRPr="00263650">
        <w:rPr>
          <w:sz w:val="24"/>
          <w:szCs w:val="24"/>
          <w:lang w:val="hr-HR"/>
        </w:rPr>
        <w:t>v</w:t>
      </w:r>
      <w:r w:rsidR="00F07C21" w:rsidRPr="00263650">
        <w:rPr>
          <w:sz w:val="24"/>
          <w:szCs w:val="24"/>
          <w:lang w:val="hr-HR"/>
        </w:rPr>
        <w:t>iš</w:t>
      </w:r>
      <w:r w:rsidRPr="00263650">
        <w:rPr>
          <w:sz w:val="24"/>
          <w:szCs w:val="24"/>
          <w:lang w:val="hr-HR"/>
        </w:rPr>
        <w:t>ak</w:t>
      </w:r>
      <w:r w:rsidR="00F07C21" w:rsidRPr="00263650">
        <w:rPr>
          <w:sz w:val="24"/>
          <w:szCs w:val="24"/>
          <w:lang w:val="hr-HR"/>
        </w:rPr>
        <w:t xml:space="preserve"> prihoda poslovanja na računu 92211 iz </w:t>
      </w:r>
      <w:bookmarkStart w:id="2" w:name="_Hlk203478006"/>
      <w:r w:rsidR="00F07C21" w:rsidRPr="00263650">
        <w:rPr>
          <w:sz w:val="24"/>
          <w:szCs w:val="24"/>
          <w:lang w:val="hr-HR"/>
        </w:rPr>
        <w:t xml:space="preserve">IF opći prihodi i primici </w:t>
      </w:r>
      <w:bookmarkEnd w:id="2"/>
      <w:r w:rsidR="00EF16FF" w:rsidRPr="00263650">
        <w:rPr>
          <w:sz w:val="24"/>
          <w:szCs w:val="24"/>
          <w:lang w:val="hr-HR"/>
        </w:rPr>
        <w:t xml:space="preserve">u iznosu od 5.990.112,34 eura </w:t>
      </w:r>
      <w:r w:rsidRPr="00263650">
        <w:rPr>
          <w:sz w:val="24"/>
          <w:szCs w:val="24"/>
          <w:lang w:val="hr-HR"/>
        </w:rPr>
        <w:t>u</w:t>
      </w:r>
      <w:r w:rsidR="00EF16FF" w:rsidRPr="00263650">
        <w:rPr>
          <w:sz w:val="24"/>
          <w:szCs w:val="24"/>
          <w:lang w:val="hr-HR"/>
        </w:rPr>
        <w:t>z</w:t>
      </w:r>
      <w:r w:rsidRPr="00263650">
        <w:rPr>
          <w:sz w:val="24"/>
          <w:szCs w:val="24"/>
          <w:lang w:val="hr-HR"/>
        </w:rPr>
        <w:t xml:space="preserve"> istovremeno odobrenje</w:t>
      </w:r>
      <w:r w:rsidR="00F07C21" w:rsidRPr="00263650">
        <w:rPr>
          <w:sz w:val="24"/>
          <w:szCs w:val="24"/>
          <w:lang w:val="hr-HR"/>
        </w:rPr>
        <w:t xml:space="preserve"> manj</w:t>
      </w:r>
      <w:r w:rsidRPr="00263650">
        <w:rPr>
          <w:sz w:val="24"/>
          <w:szCs w:val="24"/>
          <w:lang w:val="hr-HR"/>
        </w:rPr>
        <w:t>ka</w:t>
      </w:r>
      <w:r w:rsidR="00F07C21" w:rsidRPr="00263650">
        <w:rPr>
          <w:sz w:val="24"/>
          <w:szCs w:val="24"/>
          <w:lang w:val="hr-HR"/>
        </w:rPr>
        <w:t xml:space="preserve"> prihoda od nefinancijske imovine iz IF</w:t>
      </w:r>
      <w:r w:rsidR="00790230" w:rsidRPr="00263650">
        <w:rPr>
          <w:sz w:val="24"/>
          <w:szCs w:val="24"/>
          <w:lang w:val="hr-HR"/>
        </w:rPr>
        <w:t xml:space="preserve"> opći prihodi i primici</w:t>
      </w:r>
      <w:r w:rsidR="00EF16FF" w:rsidRPr="00263650">
        <w:rPr>
          <w:sz w:val="24"/>
          <w:szCs w:val="24"/>
          <w:lang w:val="hr-HR"/>
        </w:rPr>
        <w:t>.</w:t>
      </w:r>
    </w:p>
    <w:p w14:paraId="45DCFE9F" w14:textId="77777777" w:rsidR="004142BF" w:rsidRPr="00263650" w:rsidRDefault="004142BF" w:rsidP="003A5A89">
      <w:pPr>
        <w:pStyle w:val="Tijeloteksta3"/>
        <w:jc w:val="both"/>
        <w:rPr>
          <w:sz w:val="24"/>
          <w:szCs w:val="24"/>
          <w:lang w:val="hr-HR"/>
        </w:rPr>
      </w:pPr>
    </w:p>
    <w:p w14:paraId="264E509D" w14:textId="56DF697D" w:rsidR="004142BF" w:rsidRPr="00263650" w:rsidRDefault="00782AB4" w:rsidP="003A5A89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V</w:t>
      </w:r>
      <w:r w:rsidR="004142BF" w:rsidRPr="00263650">
        <w:rPr>
          <w:sz w:val="24"/>
          <w:szCs w:val="24"/>
          <w:lang w:val="hr-HR"/>
        </w:rPr>
        <w:t>išak prihoda poslovanja (</w:t>
      </w:r>
      <w:bookmarkStart w:id="3" w:name="_Hlk203478047"/>
      <w:r w:rsidR="0099780D" w:rsidRPr="00263650">
        <w:rPr>
          <w:sz w:val="24"/>
          <w:szCs w:val="24"/>
          <w:lang w:val="hr-HR"/>
        </w:rPr>
        <w:t xml:space="preserve">92211- </w:t>
      </w:r>
      <w:r w:rsidR="004142BF" w:rsidRPr="00263650">
        <w:rPr>
          <w:sz w:val="24"/>
          <w:szCs w:val="24"/>
          <w:lang w:val="hr-HR"/>
        </w:rPr>
        <w:t>IF opći prihodi i primici</w:t>
      </w:r>
      <w:bookmarkEnd w:id="3"/>
      <w:r w:rsidR="004142BF" w:rsidRPr="00263650">
        <w:rPr>
          <w:sz w:val="24"/>
          <w:szCs w:val="24"/>
          <w:lang w:val="hr-HR"/>
        </w:rPr>
        <w:t>) nakon raspodjele</w:t>
      </w:r>
      <w:r w:rsidR="00FD1528" w:rsidRPr="00263650">
        <w:rPr>
          <w:sz w:val="24"/>
          <w:szCs w:val="24"/>
          <w:lang w:val="hr-HR"/>
        </w:rPr>
        <w:t xml:space="preserve"> </w:t>
      </w:r>
      <w:r w:rsidR="00306F93" w:rsidRPr="00263650">
        <w:rPr>
          <w:sz w:val="24"/>
          <w:szCs w:val="24"/>
          <w:lang w:val="hr-HR"/>
        </w:rPr>
        <w:t xml:space="preserve">iz stavka 1. ovog članka </w:t>
      </w:r>
      <w:r w:rsidR="004F29CC" w:rsidRPr="00263650">
        <w:rPr>
          <w:sz w:val="24"/>
          <w:szCs w:val="24"/>
          <w:lang w:val="hr-HR"/>
        </w:rPr>
        <w:t>i Višak prihoda poslovanja – ispravci iz prethodnih godina</w:t>
      </w:r>
      <w:r w:rsidR="00036133" w:rsidRPr="00263650">
        <w:rPr>
          <w:sz w:val="24"/>
          <w:szCs w:val="24"/>
          <w:lang w:val="hr-HR"/>
        </w:rPr>
        <w:t xml:space="preserve"> (</w:t>
      </w:r>
      <w:r w:rsidR="0099780D" w:rsidRPr="00263650">
        <w:rPr>
          <w:sz w:val="24"/>
          <w:szCs w:val="24"/>
          <w:lang w:val="hr-HR"/>
        </w:rPr>
        <w:t xml:space="preserve">92214 - </w:t>
      </w:r>
      <w:r w:rsidR="00036133" w:rsidRPr="00263650">
        <w:rPr>
          <w:sz w:val="24"/>
          <w:szCs w:val="24"/>
          <w:lang w:val="hr-HR"/>
        </w:rPr>
        <w:t>IF opći prihodi i primici)</w:t>
      </w:r>
      <w:r w:rsidR="004F29CC" w:rsidRPr="00263650">
        <w:rPr>
          <w:sz w:val="24"/>
          <w:szCs w:val="24"/>
          <w:lang w:val="hr-HR"/>
        </w:rPr>
        <w:t xml:space="preserve"> </w:t>
      </w:r>
      <w:r w:rsidR="00FD1528" w:rsidRPr="00263650">
        <w:rPr>
          <w:sz w:val="24"/>
          <w:szCs w:val="24"/>
          <w:lang w:val="hr-HR"/>
        </w:rPr>
        <w:t xml:space="preserve">u </w:t>
      </w:r>
      <w:r w:rsidR="004F29CC" w:rsidRPr="00263650">
        <w:rPr>
          <w:sz w:val="24"/>
          <w:szCs w:val="24"/>
          <w:lang w:val="hr-HR"/>
        </w:rPr>
        <w:t xml:space="preserve">ukupnom </w:t>
      </w:r>
      <w:r w:rsidR="00FD1528" w:rsidRPr="00263650">
        <w:rPr>
          <w:sz w:val="24"/>
          <w:szCs w:val="24"/>
          <w:lang w:val="hr-HR"/>
        </w:rPr>
        <w:t>iznosu od 1.478.</w:t>
      </w:r>
      <w:r w:rsidR="001C5018" w:rsidRPr="00263650">
        <w:rPr>
          <w:sz w:val="24"/>
          <w:szCs w:val="24"/>
          <w:lang w:val="hr-HR"/>
        </w:rPr>
        <w:t>724</w:t>
      </w:r>
      <w:r w:rsidR="00FD1528" w:rsidRPr="00263650">
        <w:rPr>
          <w:sz w:val="24"/>
          <w:szCs w:val="24"/>
          <w:lang w:val="hr-HR"/>
        </w:rPr>
        <w:t>,85 eura</w:t>
      </w:r>
      <w:r w:rsidR="004142BF" w:rsidRPr="00263650">
        <w:rPr>
          <w:sz w:val="24"/>
          <w:szCs w:val="24"/>
          <w:lang w:val="hr-HR"/>
        </w:rPr>
        <w:t xml:space="preserve"> utrošit će se za namjene koje će se utvrditi u izmjenama i dopunama Proračuna Grada Šibenika za 2025. godinu.</w:t>
      </w:r>
    </w:p>
    <w:p w14:paraId="768C8AE8" w14:textId="77777777" w:rsidR="00D644B0" w:rsidRPr="00263650" w:rsidRDefault="00D644B0" w:rsidP="003A5A89">
      <w:pPr>
        <w:pStyle w:val="Tijeloteksta3"/>
        <w:jc w:val="both"/>
        <w:rPr>
          <w:sz w:val="24"/>
          <w:szCs w:val="24"/>
          <w:lang w:val="hr-HR"/>
        </w:rPr>
      </w:pPr>
    </w:p>
    <w:p w14:paraId="7E7EA4BD" w14:textId="68076FB8" w:rsidR="008A4DF5" w:rsidRPr="00263650" w:rsidRDefault="008A4DF5" w:rsidP="003A5A89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 xml:space="preserve">Preneseni </w:t>
      </w:r>
      <w:r w:rsidR="00380068" w:rsidRPr="00263650">
        <w:rPr>
          <w:sz w:val="24"/>
          <w:szCs w:val="24"/>
          <w:lang w:val="hr-HR"/>
        </w:rPr>
        <w:t>V</w:t>
      </w:r>
      <w:r w:rsidRPr="00263650">
        <w:rPr>
          <w:sz w:val="24"/>
          <w:szCs w:val="24"/>
          <w:lang w:val="hr-HR"/>
        </w:rPr>
        <w:t xml:space="preserve">išak prihoda </w:t>
      </w:r>
      <w:r w:rsidR="00380068" w:rsidRPr="00263650">
        <w:rPr>
          <w:sz w:val="24"/>
          <w:szCs w:val="24"/>
          <w:lang w:val="hr-HR"/>
        </w:rPr>
        <w:t xml:space="preserve">poslovanja </w:t>
      </w:r>
      <w:r w:rsidRPr="00263650">
        <w:rPr>
          <w:sz w:val="24"/>
          <w:szCs w:val="24"/>
          <w:lang w:val="hr-HR"/>
        </w:rPr>
        <w:t xml:space="preserve">iz IF Pomoći iz državnog proračuna </w:t>
      </w:r>
      <w:r w:rsidR="002F0E97" w:rsidRPr="00263650">
        <w:rPr>
          <w:sz w:val="24"/>
          <w:szCs w:val="24"/>
          <w:lang w:val="hr-HR"/>
        </w:rPr>
        <w:t>utrošit će se</w:t>
      </w:r>
      <w:r w:rsidR="003A5A89" w:rsidRPr="00263650">
        <w:rPr>
          <w:sz w:val="24"/>
          <w:szCs w:val="24"/>
          <w:lang w:val="hr-HR"/>
        </w:rPr>
        <w:t xml:space="preserve"> u 2025. godini</w:t>
      </w:r>
      <w:r w:rsidRPr="00263650">
        <w:rPr>
          <w:sz w:val="24"/>
          <w:szCs w:val="24"/>
          <w:lang w:val="hr-HR"/>
        </w:rPr>
        <w:t xml:space="preserve"> </w:t>
      </w:r>
      <w:r w:rsidR="002F0E97" w:rsidRPr="00263650">
        <w:rPr>
          <w:sz w:val="24"/>
          <w:szCs w:val="24"/>
          <w:lang w:val="hr-HR"/>
        </w:rPr>
        <w:t>za</w:t>
      </w:r>
      <w:r w:rsidRPr="00263650">
        <w:rPr>
          <w:sz w:val="24"/>
          <w:szCs w:val="24"/>
          <w:lang w:val="hr-HR"/>
        </w:rPr>
        <w:t xml:space="preserve"> provedb</w:t>
      </w:r>
      <w:r w:rsidR="002F0E97" w:rsidRPr="00263650">
        <w:rPr>
          <w:sz w:val="24"/>
          <w:szCs w:val="24"/>
          <w:lang w:val="hr-HR"/>
        </w:rPr>
        <w:t>u</w:t>
      </w:r>
      <w:r w:rsidRPr="00263650">
        <w:rPr>
          <w:sz w:val="24"/>
          <w:szCs w:val="24"/>
          <w:lang w:val="hr-HR"/>
        </w:rPr>
        <w:t xml:space="preserve"> sljedećih projekata:</w:t>
      </w:r>
    </w:p>
    <w:p w14:paraId="5B82F087" w14:textId="6792093E" w:rsidR="008A4DF5" w:rsidRPr="00263650" w:rsidRDefault="008A4DF5" w:rsidP="003A5A89">
      <w:pPr>
        <w:pStyle w:val="Tijeloteksta3"/>
        <w:numPr>
          <w:ilvl w:val="0"/>
          <w:numId w:val="17"/>
        </w:numPr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Projekt provedbe edukativnih</w:t>
      </w:r>
      <w:r w:rsidR="003F6E00" w:rsidRPr="00263650">
        <w:rPr>
          <w:sz w:val="24"/>
          <w:szCs w:val="24"/>
          <w:lang w:val="hr-HR"/>
        </w:rPr>
        <w:t>, kulturnih i sportskih</w:t>
      </w:r>
      <w:r w:rsidRPr="00263650">
        <w:rPr>
          <w:sz w:val="24"/>
          <w:szCs w:val="24"/>
          <w:lang w:val="hr-HR"/>
        </w:rPr>
        <w:t xml:space="preserve"> aktivnosti </w:t>
      </w:r>
      <w:r w:rsidR="003F6E00" w:rsidRPr="00263650">
        <w:rPr>
          <w:sz w:val="24"/>
          <w:szCs w:val="24"/>
          <w:lang w:val="hr-HR"/>
        </w:rPr>
        <w:t>djece</w:t>
      </w:r>
      <w:r w:rsidR="00EA7C4B" w:rsidRPr="00263650">
        <w:rPr>
          <w:sz w:val="24"/>
          <w:szCs w:val="24"/>
          <w:lang w:val="hr-HR"/>
        </w:rPr>
        <w:t>;</w:t>
      </w:r>
    </w:p>
    <w:p w14:paraId="49524D46" w14:textId="6DD6E401" w:rsidR="008A4DF5" w:rsidRPr="00263650" w:rsidRDefault="008A4DF5" w:rsidP="003A5A89">
      <w:pPr>
        <w:pStyle w:val="Tijeloteksta3"/>
        <w:numPr>
          <w:ilvl w:val="0"/>
          <w:numId w:val="17"/>
        </w:numPr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Uređenje spomen sobe Domovinskog rata</w:t>
      </w:r>
      <w:r w:rsidR="00EA7C4B" w:rsidRPr="00263650">
        <w:rPr>
          <w:sz w:val="24"/>
          <w:szCs w:val="24"/>
          <w:lang w:val="hr-HR"/>
        </w:rPr>
        <w:t>.</w:t>
      </w:r>
    </w:p>
    <w:p w14:paraId="756B5549" w14:textId="77777777" w:rsidR="008A4DF5" w:rsidRPr="00263650" w:rsidRDefault="008A4DF5" w:rsidP="003A5A89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5A423ACC" w14:textId="1EA7F0A2" w:rsidR="008A4DF5" w:rsidRPr="00263650" w:rsidRDefault="008A4DF5" w:rsidP="003A5A89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 xml:space="preserve">Preneseni </w:t>
      </w:r>
      <w:r w:rsidR="003D7D14" w:rsidRPr="00263650">
        <w:rPr>
          <w:sz w:val="24"/>
          <w:szCs w:val="24"/>
          <w:lang w:val="hr-HR"/>
        </w:rPr>
        <w:t>V</w:t>
      </w:r>
      <w:r w:rsidRPr="00263650">
        <w:rPr>
          <w:sz w:val="24"/>
          <w:szCs w:val="24"/>
          <w:lang w:val="hr-HR"/>
        </w:rPr>
        <w:t xml:space="preserve">išak prihoda </w:t>
      </w:r>
      <w:r w:rsidR="003D7D14" w:rsidRPr="00263650">
        <w:rPr>
          <w:sz w:val="24"/>
          <w:szCs w:val="24"/>
          <w:lang w:val="hr-HR"/>
        </w:rPr>
        <w:t xml:space="preserve">poslovanja </w:t>
      </w:r>
      <w:r w:rsidRPr="00263650">
        <w:rPr>
          <w:sz w:val="24"/>
          <w:szCs w:val="24"/>
          <w:lang w:val="hr-HR"/>
        </w:rPr>
        <w:t xml:space="preserve">iz IF Donacije </w:t>
      </w:r>
      <w:r w:rsidR="002F0E97" w:rsidRPr="00263650">
        <w:rPr>
          <w:sz w:val="24"/>
          <w:szCs w:val="24"/>
          <w:lang w:val="hr-HR"/>
        </w:rPr>
        <w:t>ut</w:t>
      </w:r>
      <w:r w:rsidR="00233F69" w:rsidRPr="00263650">
        <w:rPr>
          <w:sz w:val="24"/>
          <w:szCs w:val="24"/>
          <w:lang w:val="hr-HR"/>
        </w:rPr>
        <w:t>r</w:t>
      </w:r>
      <w:r w:rsidR="002F0E97" w:rsidRPr="00263650">
        <w:rPr>
          <w:sz w:val="24"/>
          <w:szCs w:val="24"/>
          <w:lang w:val="hr-HR"/>
        </w:rPr>
        <w:t xml:space="preserve">ošit će se </w:t>
      </w:r>
      <w:r w:rsidR="003A5A89" w:rsidRPr="00263650">
        <w:rPr>
          <w:sz w:val="24"/>
          <w:szCs w:val="24"/>
          <w:lang w:val="hr-HR"/>
        </w:rPr>
        <w:t xml:space="preserve">u 2025. godini </w:t>
      </w:r>
      <w:r w:rsidR="002F0E97" w:rsidRPr="00263650">
        <w:rPr>
          <w:sz w:val="24"/>
          <w:szCs w:val="24"/>
          <w:lang w:val="hr-HR"/>
        </w:rPr>
        <w:t>za</w:t>
      </w:r>
      <w:r w:rsidRPr="00263650">
        <w:rPr>
          <w:sz w:val="24"/>
          <w:szCs w:val="24"/>
          <w:lang w:val="hr-HR"/>
        </w:rPr>
        <w:t xml:space="preserve"> provedb</w:t>
      </w:r>
      <w:r w:rsidR="002F0E97" w:rsidRPr="00263650">
        <w:rPr>
          <w:sz w:val="24"/>
          <w:szCs w:val="24"/>
          <w:lang w:val="hr-HR"/>
        </w:rPr>
        <w:t>u</w:t>
      </w:r>
      <w:r w:rsidRPr="00263650">
        <w:rPr>
          <w:sz w:val="24"/>
          <w:szCs w:val="24"/>
          <w:lang w:val="hr-HR"/>
        </w:rPr>
        <w:t xml:space="preserve"> sljedećih projekata:</w:t>
      </w:r>
    </w:p>
    <w:p w14:paraId="39D69268" w14:textId="076D10D4" w:rsidR="008A4DF5" w:rsidRPr="00263650" w:rsidRDefault="008A4DF5" w:rsidP="003A5A89">
      <w:pPr>
        <w:pStyle w:val="Tijeloteksta3"/>
        <w:numPr>
          <w:ilvl w:val="0"/>
          <w:numId w:val="17"/>
        </w:numPr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Obnova portala u Mandalini;</w:t>
      </w:r>
    </w:p>
    <w:p w14:paraId="77BB61A4" w14:textId="60E702A2" w:rsidR="008A4DF5" w:rsidRPr="00263650" w:rsidRDefault="008A4DF5" w:rsidP="003A5A89">
      <w:pPr>
        <w:pStyle w:val="Tijeloteksta3"/>
        <w:numPr>
          <w:ilvl w:val="0"/>
          <w:numId w:val="17"/>
        </w:numPr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Program „Potencijali zajednice“.</w:t>
      </w:r>
    </w:p>
    <w:p w14:paraId="34E6C514" w14:textId="74EF65DB" w:rsidR="00750C51" w:rsidRPr="00263650" w:rsidRDefault="00750C51" w:rsidP="003A5A89">
      <w:pPr>
        <w:pStyle w:val="Tijeloteksta3"/>
        <w:jc w:val="both"/>
        <w:rPr>
          <w:sz w:val="24"/>
          <w:szCs w:val="24"/>
          <w:lang w:val="hr-HR"/>
        </w:rPr>
      </w:pPr>
    </w:p>
    <w:p w14:paraId="2B7C843F" w14:textId="1E3370E1" w:rsidR="003A5A89" w:rsidRPr="00263650" w:rsidRDefault="00431FBD" w:rsidP="008A52B0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Prene</w:t>
      </w:r>
      <w:r w:rsidR="004F29CC" w:rsidRPr="00263650">
        <w:rPr>
          <w:sz w:val="24"/>
          <w:szCs w:val="24"/>
          <w:lang w:val="hr-HR"/>
        </w:rPr>
        <w:t>seni v</w:t>
      </w:r>
      <w:r w:rsidRPr="00263650">
        <w:rPr>
          <w:sz w:val="24"/>
          <w:szCs w:val="24"/>
          <w:lang w:val="hr-HR"/>
        </w:rPr>
        <w:t>išak prihoda poslovanja</w:t>
      </w:r>
      <w:r w:rsidR="0099780D" w:rsidRPr="00263650">
        <w:rPr>
          <w:sz w:val="24"/>
          <w:szCs w:val="24"/>
          <w:lang w:val="hr-HR"/>
        </w:rPr>
        <w:t xml:space="preserve"> (92211)</w:t>
      </w:r>
      <w:r w:rsidR="004F29CC" w:rsidRPr="00263650">
        <w:rPr>
          <w:sz w:val="24"/>
          <w:szCs w:val="24"/>
          <w:lang w:val="hr-HR"/>
        </w:rPr>
        <w:t>, višak prihoda poslovanja – ispravci iz prethodnih godina</w:t>
      </w:r>
      <w:r w:rsidR="0099780D" w:rsidRPr="00263650">
        <w:rPr>
          <w:sz w:val="24"/>
          <w:szCs w:val="24"/>
          <w:lang w:val="hr-HR"/>
        </w:rPr>
        <w:t xml:space="preserve"> (92214)</w:t>
      </w:r>
      <w:r w:rsidR="004F29CC" w:rsidRPr="00263650">
        <w:rPr>
          <w:sz w:val="24"/>
          <w:szCs w:val="24"/>
          <w:lang w:val="hr-HR"/>
        </w:rPr>
        <w:t xml:space="preserve"> i višak</w:t>
      </w:r>
      <w:r w:rsidR="00D17319" w:rsidRPr="00263650">
        <w:rPr>
          <w:sz w:val="24"/>
          <w:szCs w:val="24"/>
          <w:lang w:val="hr-HR"/>
        </w:rPr>
        <w:t xml:space="preserve"> primitaka od financijske imovine</w:t>
      </w:r>
      <w:r w:rsidR="0099780D" w:rsidRPr="00263650">
        <w:rPr>
          <w:sz w:val="24"/>
          <w:szCs w:val="24"/>
          <w:lang w:val="hr-HR"/>
        </w:rPr>
        <w:t xml:space="preserve"> (92213) </w:t>
      </w:r>
      <w:r w:rsidR="004F29CC" w:rsidRPr="00263650">
        <w:rPr>
          <w:sz w:val="24"/>
          <w:szCs w:val="24"/>
          <w:lang w:val="hr-HR"/>
        </w:rPr>
        <w:t xml:space="preserve">ostvareni </w:t>
      </w:r>
      <w:r w:rsidRPr="00263650">
        <w:rPr>
          <w:sz w:val="24"/>
          <w:szCs w:val="24"/>
          <w:lang w:val="hr-HR"/>
        </w:rPr>
        <w:t>iz namjenskih prihoda (komunalna naknada,</w:t>
      </w:r>
      <w:r w:rsidR="003A5A89" w:rsidRPr="00263650">
        <w:rPr>
          <w:sz w:val="24"/>
          <w:szCs w:val="24"/>
          <w:lang w:val="hr-HR"/>
        </w:rPr>
        <w:t xml:space="preserve"> </w:t>
      </w:r>
      <w:r w:rsidRPr="00263650">
        <w:rPr>
          <w:sz w:val="24"/>
          <w:szCs w:val="24"/>
          <w:lang w:val="hr-HR"/>
        </w:rPr>
        <w:t xml:space="preserve">komunalni doprinos, </w:t>
      </w:r>
      <w:r w:rsidR="003A5A89" w:rsidRPr="00263650">
        <w:rPr>
          <w:sz w:val="24"/>
          <w:szCs w:val="24"/>
          <w:lang w:val="hr-HR"/>
        </w:rPr>
        <w:t xml:space="preserve">prihodi od naknade za nezakonito izgrađene objekte, prihodi od prodaje ili zamjene nefinancijske imovine) utrošit će se u 2025. godini </w:t>
      </w:r>
      <w:r w:rsidR="008A52B0">
        <w:rPr>
          <w:sz w:val="24"/>
          <w:szCs w:val="24"/>
          <w:lang w:val="hr-HR"/>
        </w:rPr>
        <w:t>u zakonski</w:t>
      </w:r>
      <w:r w:rsidR="003A5A89" w:rsidRPr="00263650">
        <w:rPr>
          <w:sz w:val="24"/>
          <w:szCs w:val="24"/>
          <w:lang w:val="hr-HR"/>
        </w:rPr>
        <w:t xml:space="preserve"> </w:t>
      </w:r>
      <w:r w:rsidR="008A52B0" w:rsidRPr="00263650">
        <w:rPr>
          <w:sz w:val="24"/>
          <w:szCs w:val="24"/>
          <w:lang w:val="hr-HR"/>
        </w:rPr>
        <w:t xml:space="preserve">propisanu </w:t>
      </w:r>
      <w:r w:rsidR="0091708F" w:rsidRPr="00263650">
        <w:rPr>
          <w:sz w:val="24"/>
          <w:szCs w:val="24"/>
          <w:lang w:val="hr-HR"/>
        </w:rPr>
        <w:t>namjen</w:t>
      </w:r>
      <w:r w:rsidR="008A52B0">
        <w:rPr>
          <w:sz w:val="24"/>
          <w:szCs w:val="24"/>
          <w:lang w:val="hr-HR"/>
        </w:rPr>
        <w:t>u</w:t>
      </w:r>
      <w:r w:rsidR="0091708F" w:rsidRPr="00263650">
        <w:rPr>
          <w:sz w:val="24"/>
          <w:szCs w:val="24"/>
          <w:lang w:val="hr-HR"/>
        </w:rPr>
        <w:t>.</w:t>
      </w:r>
    </w:p>
    <w:p w14:paraId="1082059C" w14:textId="77777777" w:rsidR="003A5A89" w:rsidRPr="00263650" w:rsidRDefault="003A5A89" w:rsidP="00431FBD">
      <w:pPr>
        <w:pStyle w:val="Tijeloteksta3"/>
        <w:ind w:left="720"/>
        <w:rPr>
          <w:sz w:val="24"/>
          <w:szCs w:val="24"/>
          <w:lang w:val="hr-HR"/>
        </w:rPr>
      </w:pPr>
    </w:p>
    <w:p w14:paraId="0CF15CA2" w14:textId="09F1F3A9" w:rsidR="0091708F" w:rsidRPr="00263650" w:rsidRDefault="00BA67C6" w:rsidP="008A52B0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lastRenderedPageBreak/>
        <w:t xml:space="preserve">Manjak prihoda poslovanja – ispravci iz prethodnih godina </w:t>
      </w:r>
      <w:r w:rsidR="0099780D" w:rsidRPr="00263650">
        <w:rPr>
          <w:sz w:val="24"/>
          <w:szCs w:val="24"/>
          <w:lang w:val="hr-HR"/>
        </w:rPr>
        <w:t>(92224)</w:t>
      </w:r>
      <w:r w:rsidR="008A52B0">
        <w:rPr>
          <w:sz w:val="24"/>
          <w:szCs w:val="24"/>
          <w:lang w:val="hr-HR"/>
        </w:rPr>
        <w:t>,</w:t>
      </w:r>
      <w:r w:rsidR="0099780D" w:rsidRPr="00263650">
        <w:rPr>
          <w:sz w:val="24"/>
          <w:szCs w:val="24"/>
          <w:lang w:val="hr-HR"/>
        </w:rPr>
        <w:t xml:space="preserve"> ostvareni iz namjenskih prihoda od naknade za nezakonito izgrađene objekte, pokrit će se prihodima ostvarenim u tekućem razdoblju.</w:t>
      </w:r>
    </w:p>
    <w:p w14:paraId="0469A85B" w14:textId="77777777" w:rsidR="00BD7AFC" w:rsidRDefault="00BD7AFC" w:rsidP="004F29CC">
      <w:pPr>
        <w:pStyle w:val="Tijeloteksta3"/>
        <w:jc w:val="both"/>
        <w:rPr>
          <w:sz w:val="24"/>
          <w:szCs w:val="24"/>
          <w:lang w:val="hr-HR"/>
        </w:rPr>
      </w:pPr>
    </w:p>
    <w:p w14:paraId="5C6BD136" w14:textId="77777777" w:rsidR="008A52B0" w:rsidRPr="00263650" w:rsidRDefault="008A52B0" w:rsidP="004F29CC">
      <w:pPr>
        <w:pStyle w:val="Tijeloteksta3"/>
        <w:jc w:val="both"/>
        <w:rPr>
          <w:sz w:val="24"/>
          <w:szCs w:val="24"/>
          <w:lang w:val="hr-HR"/>
        </w:rPr>
      </w:pPr>
    </w:p>
    <w:p w14:paraId="1B7FAAD0" w14:textId="77777777" w:rsidR="00DF5E5B" w:rsidRPr="00263650" w:rsidRDefault="00DF5E5B" w:rsidP="00DF5E5B">
      <w:pPr>
        <w:pStyle w:val="Tijeloteksta3"/>
        <w:jc w:val="center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Članak 7.</w:t>
      </w:r>
    </w:p>
    <w:p w14:paraId="2E310B66" w14:textId="77777777" w:rsidR="00BD7AFC" w:rsidRPr="00263650" w:rsidRDefault="00BD7AFC" w:rsidP="002F4BBA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3CE1A342" w14:textId="3EDDEC5E" w:rsidR="00BD7AFC" w:rsidRPr="00263650" w:rsidRDefault="00DF5E5B" w:rsidP="00DF5E5B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 xml:space="preserve">Upravni odjel za financije će u poslovnim knjigama </w:t>
      </w:r>
      <w:r w:rsidR="00B85C71" w:rsidRPr="00263650">
        <w:rPr>
          <w:sz w:val="24"/>
          <w:szCs w:val="24"/>
          <w:lang w:val="hr-HR"/>
        </w:rPr>
        <w:t>evidentirati</w:t>
      </w:r>
      <w:r w:rsidRPr="00263650">
        <w:rPr>
          <w:sz w:val="24"/>
          <w:szCs w:val="24"/>
          <w:lang w:val="hr-HR"/>
        </w:rPr>
        <w:t xml:space="preserve"> preraspodjelu rezultata kako je utvrđeno člankom 6. ove Odluke.</w:t>
      </w:r>
    </w:p>
    <w:p w14:paraId="323CFC13" w14:textId="77777777" w:rsidR="00C978E2" w:rsidRDefault="00C978E2" w:rsidP="00C978E2">
      <w:pPr>
        <w:pStyle w:val="Tijeloteksta3"/>
        <w:jc w:val="both"/>
        <w:rPr>
          <w:color w:val="FF0000"/>
          <w:sz w:val="24"/>
          <w:szCs w:val="24"/>
          <w:lang w:val="hr-HR"/>
        </w:rPr>
      </w:pPr>
    </w:p>
    <w:p w14:paraId="2A735223" w14:textId="77777777" w:rsidR="008A52B0" w:rsidRPr="00263650" w:rsidRDefault="008A52B0" w:rsidP="00C978E2">
      <w:pPr>
        <w:pStyle w:val="Tijeloteksta3"/>
        <w:jc w:val="both"/>
        <w:rPr>
          <w:color w:val="FF0000"/>
          <w:sz w:val="24"/>
          <w:szCs w:val="24"/>
          <w:lang w:val="hr-HR"/>
        </w:rPr>
      </w:pPr>
    </w:p>
    <w:p w14:paraId="3AF3895E" w14:textId="451B79DF" w:rsidR="009F1D9B" w:rsidRPr="00263650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  <w:bookmarkStart w:id="4" w:name="_Hlk203480181"/>
      <w:r w:rsidRPr="00263650">
        <w:rPr>
          <w:sz w:val="24"/>
          <w:szCs w:val="24"/>
          <w:lang w:val="hr-HR"/>
        </w:rPr>
        <w:t xml:space="preserve">Članak </w:t>
      </w:r>
      <w:r w:rsidR="00DF5E5B" w:rsidRPr="00263650">
        <w:rPr>
          <w:sz w:val="24"/>
          <w:szCs w:val="24"/>
          <w:lang w:val="hr-HR"/>
        </w:rPr>
        <w:t>8</w:t>
      </w:r>
      <w:r w:rsidR="005B6BD6" w:rsidRPr="00263650">
        <w:rPr>
          <w:sz w:val="24"/>
          <w:szCs w:val="24"/>
          <w:lang w:val="hr-HR"/>
        </w:rPr>
        <w:t>.</w:t>
      </w:r>
    </w:p>
    <w:bookmarkEnd w:id="4"/>
    <w:p w14:paraId="5342ADF1" w14:textId="77777777" w:rsidR="00661890" w:rsidRPr="00263650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</w:p>
    <w:p w14:paraId="2BE9A6D4" w14:textId="77777777" w:rsidR="008D7241" w:rsidRPr="00263650" w:rsidRDefault="005B6BD6" w:rsidP="009128F3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 xml:space="preserve">Ova Odluka stupa na snagu danom donošenja, a </w:t>
      </w:r>
      <w:r w:rsidR="00162E04" w:rsidRPr="00263650">
        <w:rPr>
          <w:sz w:val="24"/>
          <w:szCs w:val="24"/>
          <w:lang w:val="hr-HR"/>
        </w:rPr>
        <w:t>objavit će se u „Službenom glasniku Grada Šibenika“.</w:t>
      </w:r>
      <w:r w:rsidR="00DE72F1" w:rsidRPr="00263650">
        <w:rPr>
          <w:sz w:val="24"/>
          <w:szCs w:val="24"/>
          <w:lang w:val="hr-HR"/>
        </w:rPr>
        <w:t xml:space="preserve"> </w:t>
      </w:r>
    </w:p>
    <w:p w14:paraId="3DB1D806" w14:textId="77777777" w:rsidR="00654A01" w:rsidRPr="00263650" w:rsidRDefault="00654A01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0060BF02" w14:textId="77777777" w:rsidR="00661890" w:rsidRPr="00263650" w:rsidRDefault="00661890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6AB9432E" w14:textId="033681FD" w:rsidR="00162E04" w:rsidRPr="00263650" w:rsidRDefault="004E3D0B" w:rsidP="00D16332">
      <w:pPr>
        <w:pStyle w:val="Tijeloteksta3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KLASA</w:t>
      </w:r>
      <w:r w:rsidR="00162E04" w:rsidRPr="00263650">
        <w:rPr>
          <w:sz w:val="24"/>
          <w:szCs w:val="24"/>
          <w:lang w:val="hr-HR"/>
        </w:rPr>
        <w:t>: 40</w:t>
      </w:r>
      <w:r w:rsidR="0033277A" w:rsidRPr="00263650">
        <w:rPr>
          <w:sz w:val="24"/>
          <w:szCs w:val="24"/>
          <w:lang w:val="hr-HR"/>
        </w:rPr>
        <w:t>1</w:t>
      </w:r>
      <w:r w:rsidR="00162E04" w:rsidRPr="00263650">
        <w:rPr>
          <w:sz w:val="24"/>
          <w:szCs w:val="24"/>
          <w:lang w:val="hr-HR"/>
        </w:rPr>
        <w:t>-0</w:t>
      </w:r>
      <w:r w:rsidR="00872930" w:rsidRPr="00263650">
        <w:rPr>
          <w:sz w:val="24"/>
          <w:szCs w:val="24"/>
          <w:lang w:val="hr-HR"/>
        </w:rPr>
        <w:t>5</w:t>
      </w:r>
      <w:r w:rsidR="00945B58" w:rsidRPr="00263650">
        <w:rPr>
          <w:sz w:val="24"/>
          <w:szCs w:val="24"/>
          <w:lang w:val="hr-HR"/>
        </w:rPr>
        <w:t>/2</w:t>
      </w:r>
      <w:r w:rsidR="00F638FD" w:rsidRPr="00263650">
        <w:rPr>
          <w:sz w:val="24"/>
          <w:szCs w:val="24"/>
          <w:lang w:val="hr-HR"/>
        </w:rPr>
        <w:t>5</w:t>
      </w:r>
      <w:r w:rsidR="00945B58" w:rsidRPr="00263650">
        <w:rPr>
          <w:sz w:val="24"/>
          <w:szCs w:val="24"/>
          <w:lang w:val="hr-HR"/>
        </w:rPr>
        <w:t>-01/04</w:t>
      </w:r>
    </w:p>
    <w:p w14:paraId="60533638" w14:textId="22C71CD4" w:rsidR="00162E04" w:rsidRPr="00263650" w:rsidRDefault="004E3D0B" w:rsidP="00D16332">
      <w:pPr>
        <w:pStyle w:val="Tijeloteksta3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URBROJ</w:t>
      </w:r>
      <w:r w:rsidR="00C17DAA" w:rsidRPr="00263650">
        <w:rPr>
          <w:sz w:val="24"/>
          <w:szCs w:val="24"/>
          <w:lang w:val="hr-HR"/>
        </w:rPr>
        <w:t>: 2182</w:t>
      </w:r>
      <w:r w:rsidR="00807FB3" w:rsidRPr="00263650">
        <w:rPr>
          <w:sz w:val="24"/>
          <w:szCs w:val="24"/>
          <w:lang w:val="hr-HR"/>
        </w:rPr>
        <w:t>-</w:t>
      </w:r>
      <w:r w:rsidR="00C17DAA" w:rsidRPr="00263650">
        <w:rPr>
          <w:sz w:val="24"/>
          <w:szCs w:val="24"/>
          <w:lang w:val="hr-HR"/>
        </w:rPr>
        <w:t>1-06/1</w:t>
      </w:r>
      <w:r w:rsidR="00875547" w:rsidRPr="00263650">
        <w:rPr>
          <w:sz w:val="24"/>
          <w:szCs w:val="24"/>
          <w:lang w:val="hr-HR"/>
        </w:rPr>
        <w:t>-</w:t>
      </w:r>
      <w:r w:rsidR="009C025D" w:rsidRPr="00263650">
        <w:rPr>
          <w:sz w:val="24"/>
          <w:szCs w:val="24"/>
          <w:lang w:val="hr-HR"/>
        </w:rPr>
        <w:t>2</w:t>
      </w:r>
      <w:r w:rsidR="00F638FD" w:rsidRPr="00263650">
        <w:rPr>
          <w:sz w:val="24"/>
          <w:szCs w:val="24"/>
          <w:lang w:val="hr-HR"/>
        </w:rPr>
        <w:t>5</w:t>
      </w:r>
      <w:r w:rsidR="009C025D" w:rsidRPr="00263650">
        <w:rPr>
          <w:sz w:val="24"/>
          <w:szCs w:val="24"/>
          <w:lang w:val="hr-HR"/>
        </w:rPr>
        <w:t>-</w:t>
      </w:r>
      <w:r w:rsidR="0032548D">
        <w:rPr>
          <w:sz w:val="24"/>
          <w:szCs w:val="24"/>
          <w:lang w:val="hr-HR"/>
        </w:rPr>
        <w:t>3</w:t>
      </w:r>
    </w:p>
    <w:p w14:paraId="7353DB81" w14:textId="2B15C1AF" w:rsidR="00AD0B7F" w:rsidRPr="00263650" w:rsidRDefault="00875547" w:rsidP="00D16332">
      <w:pPr>
        <w:pStyle w:val="Tijeloteksta3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Šibenik,</w:t>
      </w:r>
      <w:r w:rsidR="00E6632F" w:rsidRPr="00263650">
        <w:rPr>
          <w:sz w:val="24"/>
          <w:szCs w:val="24"/>
          <w:lang w:val="hr-HR"/>
        </w:rPr>
        <w:t xml:space="preserve"> </w:t>
      </w:r>
      <w:r w:rsidR="00F638FD" w:rsidRPr="00263650">
        <w:rPr>
          <w:sz w:val="24"/>
          <w:szCs w:val="24"/>
          <w:lang w:val="hr-HR"/>
        </w:rPr>
        <w:t xml:space="preserve"> </w:t>
      </w:r>
      <w:r w:rsidR="0032548D">
        <w:rPr>
          <w:sz w:val="24"/>
          <w:szCs w:val="24"/>
          <w:lang w:val="hr-HR"/>
        </w:rPr>
        <w:t>18. srpnja</w:t>
      </w:r>
      <w:r w:rsidR="00F638FD" w:rsidRPr="00263650">
        <w:rPr>
          <w:sz w:val="24"/>
          <w:szCs w:val="24"/>
          <w:lang w:val="hr-HR"/>
        </w:rPr>
        <w:t xml:space="preserve">   </w:t>
      </w:r>
      <w:r w:rsidR="004D3547" w:rsidRPr="00263650">
        <w:rPr>
          <w:sz w:val="24"/>
          <w:szCs w:val="24"/>
          <w:lang w:val="hr-HR"/>
        </w:rPr>
        <w:t>202</w:t>
      </w:r>
      <w:r w:rsidR="00F638FD" w:rsidRPr="00263650">
        <w:rPr>
          <w:sz w:val="24"/>
          <w:szCs w:val="24"/>
          <w:lang w:val="hr-HR"/>
        </w:rPr>
        <w:t>5</w:t>
      </w:r>
      <w:r w:rsidR="004D3547" w:rsidRPr="00263650">
        <w:rPr>
          <w:sz w:val="24"/>
          <w:szCs w:val="24"/>
          <w:lang w:val="hr-HR"/>
        </w:rPr>
        <w:t>.</w:t>
      </w:r>
    </w:p>
    <w:p w14:paraId="7318E9E8" w14:textId="77777777" w:rsidR="00C75431" w:rsidRPr="00263650" w:rsidRDefault="00C75431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763F2976" w14:textId="77777777" w:rsidR="00661890" w:rsidRDefault="00661890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15453A17" w14:textId="77777777" w:rsidR="008A52B0" w:rsidRPr="00263650" w:rsidRDefault="008A52B0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2BE64EA4" w14:textId="4A7BEF06" w:rsidR="009F1D9B" w:rsidRPr="00263650" w:rsidRDefault="00162E04" w:rsidP="003D47AD">
      <w:pPr>
        <w:pStyle w:val="Tijeloteksta3"/>
        <w:jc w:val="center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>GRADSKO VIJEĆE GRADA ŠIBENIKA</w:t>
      </w:r>
    </w:p>
    <w:p w14:paraId="0FA72F58" w14:textId="77777777" w:rsidR="00661890" w:rsidRPr="00263650" w:rsidRDefault="00661890" w:rsidP="00162E04">
      <w:pPr>
        <w:pStyle w:val="Tijeloteksta3"/>
        <w:jc w:val="both"/>
        <w:rPr>
          <w:sz w:val="24"/>
          <w:szCs w:val="24"/>
          <w:lang w:val="hr-HR"/>
        </w:rPr>
      </w:pPr>
    </w:p>
    <w:p w14:paraId="45C842CF" w14:textId="1A024A5F" w:rsidR="00603D3C" w:rsidRPr="008A52B0" w:rsidRDefault="009F1D9B" w:rsidP="008A52B0">
      <w:pPr>
        <w:pStyle w:val="Tijeloteksta3"/>
        <w:ind w:left="5040"/>
        <w:jc w:val="both"/>
        <w:rPr>
          <w:sz w:val="24"/>
          <w:szCs w:val="24"/>
          <w:lang w:val="hr-HR"/>
        </w:rPr>
      </w:pPr>
      <w:r w:rsidRPr="00263650">
        <w:rPr>
          <w:sz w:val="24"/>
          <w:szCs w:val="24"/>
          <w:lang w:val="hr-HR"/>
        </w:rPr>
        <w:t xml:space="preserve">         </w:t>
      </w:r>
      <w:r w:rsidR="008A52B0">
        <w:rPr>
          <w:sz w:val="24"/>
          <w:szCs w:val="24"/>
          <w:lang w:val="hr-HR"/>
        </w:rPr>
        <w:tab/>
      </w:r>
      <w:r w:rsidR="008A52B0">
        <w:rPr>
          <w:sz w:val="24"/>
          <w:szCs w:val="24"/>
          <w:lang w:val="hr-HR"/>
        </w:rPr>
        <w:tab/>
      </w:r>
      <w:r w:rsidR="00C505ED" w:rsidRPr="00263650">
        <w:rPr>
          <w:sz w:val="24"/>
          <w:szCs w:val="24"/>
          <w:lang w:val="hr-HR"/>
        </w:rPr>
        <w:t>PREDSJEDNIK</w:t>
      </w:r>
      <w:r w:rsidR="00C505ED" w:rsidRPr="00263650">
        <w:rPr>
          <w:sz w:val="24"/>
          <w:szCs w:val="24"/>
          <w:lang w:val="hr-HR"/>
        </w:rPr>
        <w:tab/>
      </w:r>
    </w:p>
    <w:p w14:paraId="64280FEB" w14:textId="23CB5096" w:rsidR="00364F1E" w:rsidRPr="00263650" w:rsidRDefault="00603D3C" w:rsidP="00364F1E">
      <w:pPr>
        <w:pStyle w:val="Tijeloteksta3"/>
        <w:jc w:val="both"/>
        <w:rPr>
          <w:color w:val="000000"/>
          <w:sz w:val="24"/>
          <w:szCs w:val="24"/>
          <w:lang w:val="hr-HR" w:eastAsia="hr-HR"/>
        </w:rPr>
      </w:pPr>
      <w:r w:rsidRPr="00263650">
        <w:rPr>
          <w:color w:val="000000"/>
          <w:sz w:val="24"/>
          <w:szCs w:val="24"/>
          <w:lang w:val="hr-HR" w:eastAsia="hr-HR"/>
        </w:rPr>
        <w:tab/>
      </w:r>
      <w:r w:rsidRPr="00263650">
        <w:rPr>
          <w:color w:val="000000"/>
          <w:sz w:val="24"/>
          <w:szCs w:val="24"/>
          <w:lang w:val="hr-HR" w:eastAsia="hr-HR"/>
        </w:rPr>
        <w:tab/>
      </w:r>
      <w:r w:rsidRPr="00263650">
        <w:rPr>
          <w:color w:val="000000"/>
          <w:sz w:val="24"/>
          <w:szCs w:val="24"/>
          <w:lang w:val="hr-HR" w:eastAsia="hr-HR"/>
        </w:rPr>
        <w:tab/>
      </w:r>
      <w:r w:rsidRPr="00263650">
        <w:rPr>
          <w:color w:val="000000"/>
          <w:sz w:val="24"/>
          <w:szCs w:val="24"/>
          <w:lang w:val="hr-HR" w:eastAsia="hr-HR"/>
        </w:rPr>
        <w:tab/>
      </w:r>
      <w:r w:rsidRPr="00263650">
        <w:rPr>
          <w:color w:val="000000"/>
          <w:sz w:val="24"/>
          <w:szCs w:val="24"/>
          <w:lang w:val="hr-HR" w:eastAsia="hr-HR"/>
        </w:rPr>
        <w:tab/>
      </w:r>
      <w:r w:rsidRPr="00263650">
        <w:rPr>
          <w:color w:val="000000"/>
          <w:sz w:val="24"/>
          <w:szCs w:val="24"/>
          <w:lang w:val="hr-HR" w:eastAsia="hr-HR"/>
        </w:rPr>
        <w:tab/>
      </w:r>
      <w:r w:rsidR="00C505ED" w:rsidRPr="00263650">
        <w:rPr>
          <w:color w:val="000000"/>
          <w:sz w:val="24"/>
          <w:szCs w:val="24"/>
          <w:lang w:val="hr-HR" w:eastAsia="hr-HR"/>
        </w:rPr>
        <w:tab/>
        <w:t xml:space="preserve"> </w:t>
      </w:r>
      <w:r w:rsidR="00142E49" w:rsidRPr="00263650">
        <w:rPr>
          <w:color w:val="000000"/>
          <w:sz w:val="24"/>
          <w:szCs w:val="24"/>
          <w:lang w:val="hr-HR" w:eastAsia="hr-HR"/>
        </w:rPr>
        <w:t xml:space="preserve">   </w:t>
      </w:r>
      <w:r w:rsidR="008A52B0">
        <w:rPr>
          <w:color w:val="000000"/>
          <w:sz w:val="24"/>
          <w:szCs w:val="24"/>
          <w:lang w:val="hr-HR" w:eastAsia="hr-HR"/>
        </w:rPr>
        <w:tab/>
        <w:t xml:space="preserve">       </w:t>
      </w:r>
      <w:r w:rsidR="00146066" w:rsidRPr="00263650">
        <w:rPr>
          <w:color w:val="000000"/>
          <w:sz w:val="24"/>
          <w:szCs w:val="24"/>
          <w:lang w:val="hr-HR" w:eastAsia="hr-HR"/>
        </w:rPr>
        <w:t xml:space="preserve">dr.sc. </w:t>
      </w:r>
      <w:r w:rsidR="00C505ED" w:rsidRPr="00263650">
        <w:rPr>
          <w:color w:val="000000"/>
          <w:sz w:val="24"/>
          <w:szCs w:val="24"/>
          <w:lang w:val="hr-HR" w:eastAsia="hr-HR"/>
        </w:rPr>
        <w:t>Dragan Zlatovi</w:t>
      </w:r>
      <w:r w:rsidR="001502C6" w:rsidRPr="00263650">
        <w:rPr>
          <w:color w:val="000000"/>
          <w:sz w:val="24"/>
          <w:szCs w:val="24"/>
          <w:lang w:val="hr-HR" w:eastAsia="hr-HR"/>
        </w:rPr>
        <w:t>ć</w:t>
      </w:r>
      <w:r w:rsidR="006160D0">
        <w:rPr>
          <w:color w:val="000000"/>
          <w:sz w:val="24"/>
          <w:szCs w:val="24"/>
          <w:lang w:val="hr-HR" w:eastAsia="hr-HR"/>
        </w:rPr>
        <w:t>,v.r.</w:t>
      </w:r>
    </w:p>
    <w:p w14:paraId="1D1AA346" w14:textId="77777777" w:rsidR="00364F1E" w:rsidRPr="00263650" w:rsidRDefault="00364F1E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5EA820A6" w14:textId="77777777" w:rsidR="005365B8" w:rsidRPr="00263650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678D5ADD" w14:textId="77777777" w:rsidR="005365B8" w:rsidRPr="00263650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206C37FC" w14:textId="77777777" w:rsidR="005365B8" w:rsidRPr="00263650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5E87CBDD" w14:textId="77777777" w:rsidR="005365B8" w:rsidRPr="00263650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403F6830" w14:textId="77777777" w:rsidR="005365B8" w:rsidRPr="00263650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44BA5AA7" w14:textId="77777777" w:rsidR="005365B8" w:rsidRPr="00263650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4AAE36D3" w14:textId="77777777" w:rsidR="005365B8" w:rsidRPr="00263650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20BD5A6D" w14:textId="77777777" w:rsidR="005365B8" w:rsidRPr="00263650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6F0BE027" w14:textId="77777777" w:rsidR="005365B8" w:rsidRPr="00263650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4DA5D513" w14:textId="77777777" w:rsidR="005365B8" w:rsidRPr="00263650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15118DF3" w14:textId="77777777" w:rsidR="005365B8" w:rsidRPr="00263650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7878040F" w14:textId="77777777" w:rsidR="005365B8" w:rsidRPr="00263650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4017321E" w14:textId="77777777" w:rsidR="00C978E2" w:rsidRPr="00263650" w:rsidRDefault="00C978E2" w:rsidP="00794EBF">
      <w:pPr>
        <w:pStyle w:val="Tijeloteksta3"/>
        <w:rPr>
          <w:b/>
          <w:bCs/>
          <w:color w:val="000000"/>
          <w:sz w:val="28"/>
          <w:szCs w:val="28"/>
          <w:lang w:val="hr-HR" w:eastAsia="hr-HR"/>
        </w:rPr>
      </w:pPr>
    </w:p>
    <w:p w14:paraId="6E39DE44" w14:textId="77777777" w:rsidR="00DA1F74" w:rsidRPr="00263650" w:rsidRDefault="00DA1F74" w:rsidP="00794EBF">
      <w:pPr>
        <w:pStyle w:val="Tijeloteksta3"/>
        <w:rPr>
          <w:b/>
          <w:bCs/>
          <w:color w:val="000000"/>
          <w:sz w:val="28"/>
          <w:szCs w:val="28"/>
          <w:lang w:val="hr-HR" w:eastAsia="hr-HR"/>
        </w:rPr>
      </w:pPr>
    </w:p>
    <w:p w14:paraId="4AAC8D0B" w14:textId="77777777" w:rsidR="00DA1F74" w:rsidRPr="00263650" w:rsidRDefault="00DA1F74" w:rsidP="00794EBF">
      <w:pPr>
        <w:pStyle w:val="Tijeloteksta3"/>
        <w:rPr>
          <w:b/>
          <w:bCs/>
          <w:color w:val="000000"/>
          <w:sz w:val="28"/>
          <w:szCs w:val="28"/>
          <w:lang w:val="hr-HR" w:eastAsia="hr-HR"/>
        </w:rPr>
      </w:pPr>
    </w:p>
    <w:p w14:paraId="50FE02F9" w14:textId="77777777" w:rsidR="00DA1F74" w:rsidRPr="00263650" w:rsidRDefault="00DA1F74" w:rsidP="00794EBF">
      <w:pPr>
        <w:pStyle w:val="Tijeloteksta3"/>
        <w:rPr>
          <w:b/>
          <w:bCs/>
          <w:color w:val="000000"/>
          <w:sz w:val="28"/>
          <w:szCs w:val="28"/>
          <w:lang w:val="hr-HR" w:eastAsia="hr-HR"/>
        </w:rPr>
      </w:pPr>
    </w:p>
    <w:p w14:paraId="09A83E1B" w14:textId="77777777" w:rsidR="00DA1F74" w:rsidRPr="00263650" w:rsidRDefault="00DA1F74" w:rsidP="00794EBF">
      <w:pPr>
        <w:pStyle w:val="Tijeloteksta3"/>
        <w:rPr>
          <w:b/>
          <w:bCs/>
          <w:color w:val="000000"/>
          <w:sz w:val="28"/>
          <w:szCs w:val="28"/>
          <w:lang w:val="hr-HR" w:eastAsia="hr-HR"/>
        </w:rPr>
      </w:pPr>
    </w:p>
    <w:p w14:paraId="7B06A070" w14:textId="77777777" w:rsidR="00DA1F74" w:rsidRPr="00263650" w:rsidRDefault="00DA1F74" w:rsidP="00794EBF">
      <w:pPr>
        <w:pStyle w:val="Tijeloteksta3"/>
        <w:rPr>
          <w:b/>
          <w:bCs/>
          <w:color w:val="000000"/>
          <w:sz w:val="28"/>
          <w:szCs w:val="28"/>
          <w:lang w:val="hr-HR" w:eastAsia="hr-HR"/>
        </w:rPr>
      </w:pPr>
    </w:p>
    <w:p w14:paraId="72827180" w14:textId="77777777" w:rsidR="00AE7701" w:rsidRDefault="00AE7701" w:rsidP="006160D0">
      <w:pPr>
        <w:pStyle w:val="Tijeloteksta3"/>
        <w:jc w:val="both"/>
        <w:rPr>
          <w:color w:val="000000"/>
          <w:szCs w:val="24"/>
          <w:lang w:val="hr-HR" w:eastAsia="hr-HR"/>
        </w:rPr>
      </w:pPr>
    </w:p>
    <w:sectPr w:rsidR="00AE7701" w:rsidSect="002F4BBA">
      <w:footerReference w:type="even" r:id="rId8"/>
      <w:footerReference w:type="default" r:id="rId9"/>
      <w:pgSz w:w="11907" w:h="16840" w:code="9"/>
      <w:pgMar w:top="1417" w:right="1417" w:bottom="1417" w:left="1417" w:header="720" w:footer="900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06A90" w14:textId="77777777" w:rsidR="00B17EF3" w:rsidRDefault="00B17EF3">
      <w:r>
        <w:separator/>
      </w:r>
    </w:p>
  </w:endnote>
  <w:endnote w:type="continuationSeparator" w:id="0">
    <w:p w14:paraId="4577E430" w14:textId="77777777" w:rsidR="00B17EF3" w:rsidRDefault="00B1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0E28A" w14:textId="77777777" w:rsidR="00EA516B" w:rsidRDefault="00EA516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A8F9B01" w14:textId="77777777" w:rsidR="00EA516B" w:rsidRDefault="00EA51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2168D" w14:textId="77777777" w:rsidR="00EA516B" w:rsidRDefault="00EA516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161AF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B07CA9B" w14:textId="77777777" w:rsidR="00EA516B" w:rsidRDefault="00EA51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65237" w14:textId="77777777" w:rsidR="00B17EF3" w:rsidRDefault="00B17EF3">
      <w:r>
        <w:separator/>
      </w:r>
    </w:p>
  </w:footnote>
  <w:footnote w:type="continuationSeparator" w:id="0">
    <w:p w14:paraId="203D5EE8" w14:textId="77777777" w:rsidR="00B17EF3" w:rsidRDefault="00B1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6E9"/>
    <w:multiLevelType w:val="hybridMultilevel"/>
    <w:tmpl w:val="541C1278"/>
    <w:lvl w:ilvl="0" w:tplc="E572DD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AA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6C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42B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41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83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83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C4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81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3540E"/>
    <w:multiLevelType w:val="hybridMultilevel"/>
    <w:tmpl w:val="BEE617A0"/>
    <w:lvl w:ilvl="0" w:tplc="30DCD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064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ED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E7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4E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96C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00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00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42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B22FE"/>
    <w:multiLevelType w:val="hybridMultilevel"/>
    <w:tmpl w:val="A17EF498"/>
    <w:lvl w:ilvl="0" w:tplc="3D26320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C2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240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C3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6B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040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41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4C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7ED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26B3"/>
    <w:multiLevelType w:val="hybridMultilevel"/>
    <w:tmpl w:val="9AA05F74"/>
    <w:lvl w:ilvl="0" w:tplc="C92C3C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76777"/>
    <w:multiLevelType w:val="hybridMultilevel"/>
    <w:tmpl w:val="ED30DADC"/>
    <w:lvl w:ilvl="0" w:tplc="59B870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3B5ED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0A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E20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D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40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A1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46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144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674F76"/>
    <w:multiLevelType w:val="hybridMultilevel"/>
    <w:tmpl w:val="5DE0C23A"/>
    <w:lvl w:ilvl="0" w:tplc="284C70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001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FE4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4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EE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843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87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E4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DA8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A085B"/>
    <w:multiLevelType w:val="singleLevel"/>
    <w:tmpl w:val="543A9C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D8E334B"/>
    <w:multiLevelType w:val="singleLevel"/>
    <w:tmpl w:val="0DB41A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0DA3409"/>
    <w:multiLevelType w:val="hybridMultilevel"/>
    <w:tmpl w:val="F4621D90"/>
    <w:lvl w:ilvl="0" w:tplc="E46EF99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161F56"/>
    <w:multiLevelType w:val="hybridMultilevel"/>
    <w:tmpl w:val="B344D3C8"/>
    <w:lvl w:ilvl="0" w:tplc="F92468E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E14C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52D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4E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CB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E8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64C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0D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C05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06E4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0255744"/>
    <w:multiLevelType w:val="hybridMultilevel"/>
    <w:tmpl w:val="CFC43BAE"/>
    <w:lvl w:ilvl="0" w:tplc="F9B6534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8E5208"/>
    <w:multiLevelType w:val="hybridMultilevel"/>
    <w:tmpl w:val="8514F52C"/>
    <w:lvl w:ilvl="0" w:tplc="AC12D1F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97A87724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2578D1FA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E0B4FC9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E786B0BE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BF22298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707233D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24AE0A2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2CE6E1C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F3E07A2"/>
    <w:multiLevelType w:val="hybridMultilevel"/>
    <w:tmpl w:val="9A40FBCC"/>
    <w:lvl w:ilvl="0" w:tplc="E572E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4560C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441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03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CB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6A5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63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69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1C6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5952"/>
    <w:multiLevelType w:val="hybridMultilevel"/>
    <w:tmpl w:val="650AADBA"/>
    <w:lvl w:ilvl="0" w:tplc="4BFEC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324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522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02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AE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BCE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A3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C7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14C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D53F9"/>
    <w:multiLevelType w:val="hybridMultilevel"/>
    <w:tmpl w:val="F362C0F6"/>
    <w:lvl w:ilvl="0" w:tplc="21700C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795CF3"/>
    <w:multiLevelType w:val="hybridMultilevel"/>
    <w:tmpl w:val="59D24C84"/>
    <w:lvl w:ilvl="0" w:tplc="D9ECC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A66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AC9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8D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08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5EB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3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61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D69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A3F41"/>
    <w:multiLevelType w:val="singleLevel"/>
    <w:tmpl w:val="E6527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FB21D48"/>
    <w:multiLevelType w:val="hybridMultilevel"/>
    <w:tmpl w:val="E0CC7A7E"/>
    <w:lvl w:ilvl="0" w:tplc="5F3C09EA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0CA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40D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8C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8B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0A1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E6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A6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C8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391453">
    <w:abstractNumId w:val="2"/>
  </w:num>
  <w:num w:numId="2" w16cid:durableId="1256091087">
    <w:abstractNumId w:val="13"/>
  </w:num>
  <w:num w:numId="3" w16cid:durableId="2111927252">
    <w:abstractNumId w:val="14"/>
  </w:num>
  <w:num w:numId="4" w16cid:durableId="1350524457">
    <w:abstractNumId w:val="5"/>
  </w:num>
  <w:num w:numId="5" w16cid:durableId="60636431">
    <w:abstractNumId w:val="16"/>
  </w:num>
  <w:num w:numId="6" w16cid:durableId="460728854">
    <w:abstractNumId w:val="12"/>
  </w:num>
  <w:num w:numId="7" w16cid:durableId="984702046">
    <w:abstractNumId w:val="4"/>
  </w:num>
  <w:num w:numId="8" w16cid:durableId="1355808875">
    <w:abstractNumId w:val="1"/>
  </w:num>
  <w:num w:numId="9" w16cid:durableId="944339554">
    <w:abstractNumId w:val="18"/>
  </w:num>
  <w:num w:numId="10" w16cid:durableId="1187213295">
    <w:abstractNumId w:val="0"/>
  </w:num>
  <w:num w:numId="11" w16cid:durableId="1738287315">
    <w:abstractNumId w:val="9"/>
  </w:num>
  <w:num w:numId="12" w16cid:durableId="1639451811">
    <w:abstractNumId w:val="17"/>
  </w:num>
  <w:num w:numId="13" w16cid:durableId="1979530329">
    <w:abstractNumId w:val="6"/>
  </w:num>
  <w:num w:numId="14" w16cid:durableId="1480415401">
    <w:abstractNumId w:val="7"/>
  </w:num>
  <w:num w:numId="15" w16cid:durableId="144057357">
    <w:abstractNumId w:val="10"/>
  </w:num>
  <w:num w:numId="16" w16cid:durableId="1831209897">
    <w:abstractNumId w:val="15"/>
  </w:num>
  <w:num w:numId="17" w16cid:durableId="1770806180">
    <w:abstractNumId w:val="11"/>
  </w:num>
  <w:num w:numId="18" w16cid:durableId="52195458">
    <w:abstractNumId w:val="8"/>
  </w:num>
  <w:num w:numId="19" w16cid:durableId="1302543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D7"/>
    <w:rsid w:val="000034EC"/>
    <w:rsid w:val="00010EAD"/>
    <w:rsid w:val="00011099"/>
    <w:rsid w:val="000165A5"/>
    <w:rsid w:val="000205CD"/>
    <w:rsid w:val="00034EA4"/>
    <w:rsid w:val="00036133"/>
    <w:rsid w:val="00040C5B"/>
    <w:rsid w:val="0004754A"/>
    <w:rsid w:val="00055584"/>
    <w:rsid w:val="00060917"/>
    <w:rsid w:val="00064243"/>
    <w:rsid w:val="0007373C"/>
    <w:rsid w:val="00074B85"/>
    <w:rsid w:val="000811EB"/>
    <w:rsid w:val="00084820"/>
    <w:rsid w:val="00090436"/>
    <w:rsid w:val="000915E4"/>
    <w:rsid w:val="00091D85"/>
    <w:rsid w:val="00092A11"/>
    <w:rsid w:val="00097CF5"/>
    <w:rsid w:val="000A6615"/>
    <w:rsid w:val="000A7ECE"/>
    <w:rsid w:val="000B4333"/>
    <w:rsid w:val="000B7B38"/>
    <w:rsid w:val="000C0C6A"/>
    <w:rsid w:val="000C51C3"/>
    <w:rsid w:val="000C5690"/>
    <w:rsid w:val="000D69A4"/>
    <w:rsid w:val="000D6F96"/>
    <w:rsid w:val="000D718B"/>
    <w:rsid w:val="000E4ED0"/>
    <w:rsid w:val="000E5676"/>
    <w:rsid w:val="000E745A"/>
    <w:rsid w:val="000F0D98"/>
    <w:rsid w:val="000F2DE0"/>
    <w:rsid w:val="000F760D"/>
    <w:rsid w:val="000F783B"/>
    <w:rsid w:val="00102F12"/>
    <w:rsid w:val="00110139"/>
    <w:rsid w:val="0011495A"/>
    <w:rsid w:val="00117461"/>
    <w:rsid w:val="00122405"/>
    <w:rsid w:val="001224BE"/>
    <w:rsid w:val="00132B16"/>
    <w:rsid w:val="00137AD5"/>
    <w:rsid w:val="00140B38"/>
    <w:rsid w:val="00142E49"/>
    <w:rsid w:val="0014358B"/>
    <w:rsid w:val="00144CB4"/>
    <w:rsid w:val="001458A0"/>
    <w:rsid w:val="00146066"/>
    <w:rsid w:val="001474A4"/>
    <w:rsid w:val="001502C6"/>
    <w:rsid w:val="00162E04"/>
    <w:rsid w:val="00164358"/>
    <w:rsid w:val="00166424"/>
    <w:rsid w:val="00177217"/>
    <w:rsid w:val="00180466"/>
    <w:rsid w:val="0018372D"/>
    <w:rsid w:val="001851BB"/>
    <w:rsid w:val="001861D4"/>
    <w:rsid w:val="001871EF"/>
    <w:rsid w:val="001901F6"/>
    <w:rsid w:val="00190952"/>
    <w:rsid w:val="0019414E"/>
    <w:rsid w:val="00194A83"/>
    <w:rsid w:val="00194A99"/>
    <w:rsid w:val="001A1008"/>
    <w:rsid w:val="001A1873"/>
    <w:rsid w:val="001A3321"/>
    <w:rsid w:val="001B1760"/>
    <w:rsid w:val="001B2F67"/>
    <w:rsid w:val="001B4F3B"/>
    <w:rsid w:val="001B5E46"/>
    <w:rsid w:val="001C0059"/>
    <w:rsid w:val="001C06B2"/>
    <w:rsid w:val="001C5018"/>
    <w:rsid w:val="001D5419"/>
    <w:rsid w:val="001E0B84"/>
    <w:rsid w:val="001F38D2"/>
    <w:rsid w:val="00202FCF"/>
    <w:rsid w:val="00204F76"/>
    <w:rsid w:val="00210F73"/>
    <w:rsid w:val="0021328C"/>
    <w:rsid w:val="00217868"/>
    <w:rsid w:val="00217B99"/>
    <w:rsid w:val="0022076B"/>
    <w:rsid w:val="00221782"/>
    <w:rsid w:val="00222929"/>
    <w:rsid w:val="00231C94"/>
    <w:rsid w:val="00233F69"/>
    <w:rsid w:val="00234AF0"/>
    <w:rsid w:val="002408D0"/>
    <w:rsid w:val="002412D7"/>
    <w:rsid w:val="0024172D"/>
    <w:rsid w:val="0024204A"/>
    <w:rsid w:val="002471EA"/>
    <w:rsid w:val="00247AC7"/>
    <w:rsid w:val="002635D2"/>
    <w:rsid w:val="00263650"/>
    <w:rsid w:val="00264626"/>
    <w:rsid w:val="0026696D"/>
    <w:rsid w:val="00267792"/>
    <w:rsid w:val="002722B5"/>
    <w:rsid w:val="00272E4B"/>
    <w:rsid w:val="0029040A"/>
    <w:rsid w:val="002932EE"/>
    <w:rsid w:val="00296A68"/>
    <w:rsid w:val="002A0432"/>
    <w:rsid w:val="002A27D4"/>
    <w:rsid w:val="002B05EF"/>
    <w:rsid w:val="002B2C64"/>
    <w:rsid w:val="002B6129"/>
    <w:rsid w:val="002B753D"/>
    <w:rsid w:val="002B75FF"/>
    <w:rsid w:val="002D7CBA"/>
    <w:rsid w:val="002E4CCE"/>
    <w:rsid w:val="002E4CFD"/>
    <w:rsid w:val="002E5FA9"/>
    <w:rsid w:val="002E6899"/>
    <w:rsid w:val="002F0E97"/>
    <w:rsid w:val="002F0E99"/>
    <w:rsid w:val="002F2694"/>
    <w:rsid w:val="002F3AF1"/>
    <w:rsid w:val="002F4BBA"/>
    <w:rsid w:val="002F5951"/>
    <w:rsid w:val="00300114"/>
    <w:rsid w:val="00302335"/>
    <w:rsid w:val="00303ABC"/>
    <w:rsid w:val="00306F93"/>
    <w:rsid w:val="003108FC"/>
    <w:rsid w:val="00310B0D"/>
    <w:rsid w:val="00316FF9"/>
    <w:rsid w:val="00322433"/>
    <w:rsid w:val="0032548D"/>
    <w:rsid w:val="0033277A"/>
    <w:rsid w:val="00335AE7"/>
    <w:rsid w:val="00337AE2"/>
    <w:rsid w:val="00353846"/>
    <w:rsid w:val="00356723"/>
    <w:rsid w:val="00356DC8"/>
    <w:rsid w:val="003634B0"/>
    <w:rsid w:val="00363CDF"/>
    <w:rsid w:val="00364F1E"/>
    <w:rsid w:val="00371C75"/>
    <w:rsid w:val="00372360"/>
    <w:rsid w:val="003735FC"/>
    <w:rsid w:val="00373C81"/>
    <w:rsid w:val="00375383"/>
    <w:rsid w:val="003756B5"/>
    <w:rsid w:val="003759B6"/>
    <w:rsid w:val="00375BC4"/>
    <w:rsid w:val="00380068"/>
    <w:rsid w:val="003828AE"/>
    <w:rsid w:val="0038363D"/>
    <w:rsid w:val="00390975"/>
    <w:rsid w:val="00392052"/>
    <w:rsid w:val="00392EAA"/>
    <w:rsid w:val="003A1B55"/>
    <w:rsid w:val="003A5A89"/>
    <w:rsid w:val="003B1A78"/>
    <w:rsid w:val="003B2CC1"/>
    <w:rsid w:val="003B3DCE"/>
    <w:rsid w:val="003B5788"/>
    <w:rsid w:val="003B73D4"/>
    <w:rsid w:val="003D47AD"/>
    <w:rsid w:val="003D6F92"/>
    <w:rsid w:val="003D7D14"/>
    <w:rsid w:val="003E7139"/>
    <w:rsid w:val="003F0A48"/>
    <w:rsid w:val="003F6E00"/>
    <w:rsid w:val="004042A7"/>
    <w:rsid w:val="00405AA3"/>
    <w:rsid w:val="00410050"/>
    <w:rsid w:val="0041191C"/>
    <w:rsid w:val="004142BF"/>
    <w:rsid w:val="0041616A"/>
    <w:rsid w:val="00416C0E"/>
    <w:rsid w:val="004249A3"/>
    <w:rsid w:val="00426798"/>
    <w:rsid w:val="00427F78"/>
    <w:rsid w:val="00430155"/>
    <w:rsid w:val="00431FBD"/>
    <w:rsid w:val="0043315C"/>
    <w:rsid w:val="00443065"/>
    <w:rsid w:val="004446C4"/>
    <w:rsid w:val="00445FD0"/>
    <w:rsid w:val="00450372"/>
    <w:rsid w:val="0045191A"/>
    <w:rsid w:val="00452DD2"/>
    <w:rsid w:val="004532E0"/>
    <w:rsid w:val="00454E2A"/>
    <w:rsid w:val="00455F2C"/>
    <w:rsid w:val="00456058"/>
    <w:rsid w:val="004562E5"/>
    <w:rsid w:val="004577AD"/>
    <w:rsid w:val="0046449B"/>
    <w:rsid w:val="00466B63"/>
    <w:rsid w:val="00480347"/>
    <w:rsid w:val="00480B43"/>
    <w:rsid w:val="00483733"/>
    <w:rsid w:val="00490872"/>
    <w:rsid w:val="00491589"/>
    <w:rsid w:val="0049280D"/>
    <w:rsid w:val="0049339A"/>
    <w:rsid w:val="00493853"/>
    <w:rsid w:val="00493A97"/>
    <w:rsid w:val="004A7830"/>
    <w:rsid w:val="004B7C55"/>
    <w:rsid w:val="004C231A"/>
    <w:rsid w:val="004C2689"/>
    <w:rsid w:val="004C66A8"/>
    <w:rsid w:val="004D3547"/>
    <w:rsid w:val="004D37BB"/>
    <w:rsid w:val="004E3D0B"/>
    <w:rsid w:val="004E4093"/>
    <w:rsid w:val="004E4321"/>
    <w:rsid w:val="004F0F36"/>
    <w:rsid w:val="004F29CC"/>
    <w:rsid w:val="004F2EA4"/>
    <w:rsid w:val="004F4EE6"/>
    <w:rsid w:val="004F55B0"/>
    <w:rsid w:val="0050549B"/>
    <w:rsid w:val="00505682"/>
    <w:rsid w:val="0050771D"/>
    <w:rsid w:val="0051136E"/>
    <w:rsid w:val="00511FE2"/>
    <w:rsid w:val="0051204D"/>
    <w:rsid w:val="00532D65"/>
    <w:rsid w:val="00536404"/>
    <w:rsid w:val="005365B8"/>
    <w:rsid w:val="00541904"/>
    <w:rsid w:val="00543901"/>
    <w:rsid w:val="00545048"/>
    <w:rsid w:val="00546E71"/>
    <w:rsid w:val="00554551"/>
    <w:rsid w:val="00566F09"/>
    <w:rsid w:val="00570AB5"/>
    <w:rsid w:val="00584BB5"/>
    <w:rsid w:val="00584F25"/>
    <w:rsid w:val="00587B85"/>
    <w:rsid w:val="005901EA"/>
    <w:rsid w:val="00591F8B"/>
    <w:rsid w:val="00592F67"/>
    <w:rsid w:val="005A57E7"/>
    <w:rsid w:val="005B6BD6"/>
    <w:rsid w:val="005C02EF"/>
    <w:rsid w:val="005C03AE"/>
    <w:rsid w:val="005C1E7F"/>
    <w:rsid w:val="005C2938"/>
    <w:rsid w:val="005C3527"/>
    <w:rsid w:val="005D027F"/>
    <w:rsid w:val="005D116C"/>
    <w:rsid w:val="005D5216"/>
    <w:rsid w:val="005D7A4D"/>
    <w:rsid w:val="005E17A8"/>
    <w:rsid w:val="005E74F5"/>
    <w:rsid w:val="005E7D33"/>
    <w:rsid w:val="00603D3C"/>
    <w:rsid w:val="006069AD"/>
    <w:rsid w:val="00607BC2"/>
    <w:rsid w:val="00615AF2"/>
    <w:rsid w:val="006160D0"/>
    <w:rsid w:val="00620CE1"/>
    <w:rsid w:val="00622DB4"/>
    <w:rsid w:val="00624313"/>
    <w:rsid w:val="00631298"/>
    <w:rsid w:val="006333D7"/>
    <w:rsid w:val="00635DC4"/>
    <w:rsid w:val="00636627"/>
    <w:rsid w:val="00652635"/>
    <w:rsid w:val="00654A01"/>
    <w:rsid w:val="00661890"/>
    <w:rsid w:val="006633D5"/>
    <w:rsid w:val="0067235D"/>
    <w:rsid w:val="00693FCB"/>
    <w:rsid w:val="00695E7B"/>
    <w:rsid w:val="00696806"/>
    <w:rsid w:val="006968E5"/>
    <w:rsid w:val="006A1524"/>
    <w:rsid w:val="006A2193"/>
    <w:rsid w:val="006A7559"/>
    <w:rsid w:val="006B634A"/>
    <w:rsid w:val="006B7F90"/>
    <w:rsid w:val="006C11CE"/>
    <w:rsid w:val="006C1225"/>
    <w:rsid w:val="006D0BC6"/>
    <w:rsid w:val="006D7202"/>
    <w:rsid w:val="006E4C8A"/>
    <w:rsid w:val="006E7E12"/>
    <w:rsid w:val="006F37BA"/>
    <w:rsid w:val="006F38F4"/>
    <w:rsid w:val="007051D0"/>
    <w:rsid w:val="00711A65"/>
    <w:rsid w:val="00711FA9"/>
    <w:rsid w:val="00715401"/>
    <w:rsid w:val="00721218"/>
    <w:rsid w:val="0072442B"/>
    <w:rsid w:val="00726C72"/>
    <w:rsid w:val="0072798A"/>
    <w:rsid w:val="00727BC8"/>
    <w:rsid w:val="00733202"/>
    <w:rsid w:val="00736206"/>
    <w:rsid w:val="00741A86"/>
    <w:rsid w:val="00742905"/>
    <w:rsid w:val="00745B6F"/>
    <w:rsid w:val="00750C51"/>
    <w:rsid w:val="00752325"/>
    <w:rsid w:val="0077103A"/>
    <w:rsid w:val="00772E4A"/>
    <w:rsid w:val="00773571"/>
    <w:rsid w:val="00774792"/>
    <w:rsid w:val="00774F30"/>
    <w:rsid w:val="00775160"/>
    <w:rsid w:val="00777CEF"/>
    <w:rsid w:val="00780CAD"/>
    <w:rsid w:val="0078204A"/>
    <w:rsid w:val="00782AB4"/>
    <w:rsid w:val="0078731F"/>
    <w:rsid w:val="00790230"/>
    <w:rsid w:val="007925C1"/>
    <w:rsid w:val="00792EA7"/>
    <w:rsid w:val="007939D4"/>
    <w:rsid w:val="00793FBF"/>
    <w:rsid w:val="00794EBF"/>
    <w:rsid w:val="00797DAE"/>
    <w:rsid w:val="007A1F8D"/>
    <w:rsid w:val="007A2E69"/>
    <w:rsid w:val="007A5EE2"/>
    <w:rsid w:val="007A7538"/>
    <w:rsid w:val="007A7A19"/>
    <w:rsid w:val="007B0476"/>
    <w:rsid w:val="007B0896"/>
    <w:rsid w:val="007C12D9"/>
    <w:rsid w:val="007C141B"/>
    <w:rsid w:val="007D3177"/>
    <w:rsid w:val="007E0D6A"/>
    <w:rsid w:val="007E201B"/>
    <w:rsid w:val="007E2522"/>
    <w:rsid w:val="007E461E"/>
    <w:rsid w:val="007F3C1D"/>
    <w:rsid w:val="007F6CDC"/>
    <w:rsid w:val="007F7129"/>
    <w:rsid w:val="00800847"/>
    <w:rsid w:val="00806F0C"/>
    <w:rsid w:val="00807FB3"/>
    <w:rsid w:val="0081148E"/>
    <w:rsid w:val="008136FE"/>
    <w:rsid w:val="008145BA"/>
    <w:rsid w:val="0081503C"/>
    <w:rsid w:val="00817198"/>
    <w:rsid w:val="00817E08"/>
    <w:rsid w:val="00822FFE"/>
    <w:rsid w:val="008233C9"/>
    <w:rsid w:val="00824742"/>
    <w:rsid w:val="00826451"/>
    <w:rsid w:val="00836FCF"/>
    <w:rsid w:val="00840A07"/>
    <w:rsid w:val="00844401"/>
    <w:rsid w:val="008532DF"/>
    <w:rsid w:val="00855378"/>
    <w:rsid w:val="008621D2"/>
    <w:rsid w:val="00863742"/>
    <w:rsid w:val="008644C3"/>
    <w:rsid w:val="00864BED"/>
    <w:rsid w:val="00870585"/>
    <w:rsid w:val="00872930"/>
    <w:rsid w:val="00873738"/>
    <w:rsid w:val="008749D4"/>
    <w:rsid w:val="00874A57"/>
    <w:rsid w:val="00875362"/>
    <w:rsid w:val="00875547"/>
    <w:rsid w:val="00875FDE"/>
    <w:rsid w:val="00877103"/>
    <w:rsid w:val="008841C5"/>
    <w:rsid w:val="0089405B"/>
    <w:rsid w:val="00895738"/>
    <w:rsid w:val="00896250"/>
    <w:rsid w:val="008A0A0A"/>
    <w:rsid w:val="008A13B6"/>
    <w:rsid w:val="008A4DF5"/>
    <w:rsid w:val="008A52B0"/>
    <w:rsid w:val="008B2362"/>
    <w:rsid w:val="008B4436"/>
    <w:rsid w:val="008B531A"/>
    <w:rsid w:val="008C1273"/>
    <w:rsid w:val="008D7241"/>
    <w:rsid w:val="008E1283"/>
    <w:rsid w:val="008E22A9"/>
    <w:rsid w:val="008E7159"/>
    <w:rsid w:val="008F0CCA"/>
    <w:rsid w:val="008F2C7C"/>
    <w:rsid w:val="008F2F7A"/>
    <w:rsid w:val="008F3223"/>
    <w:rsid w:val="008F404A"/>
    <w:rsid w:val="0090055B"/>
    <w:rsid w:val="009006CE"/>
    <w:rsid w:val="009036A1"/>
    <w:rsid w:val="009077B5"/>
    <w:rsid w:val="0091096A"/>
    <w:rsid w:val="00910D5D"/>
    <w:rsid w:val="009128F3"/>
    <w:rsid w:val="0091332A"/>
    <w:rsid w:val="009161C9"/>
    <w:rsid w:val="0091708F"/>
    <w:rsid w:val="00917E3B"/>
    <w:rsid w:val="00925380"/>
    <w:rsid w:val="00926611"/>
    <w:rsid w:val="009276AA"/>
    <w:rsid w:val="0093564D"/>
    <w:rsid w:val="00937028"/>
    <w:rsid w:val="00940219"/>
    <w:rsid w:val="00940975"/>
    <w:rsid w:val="00945B58"/>
    <w:rsid w:val="0094643A"/>
    <w:rsid w:val="009469BB"/>
    <w:rsid w:val="00946D66"/>
    <w:rsid w:val="00951227"/>
    <w:rsid w:val="00955643"/>
    <w:rsid w:val="009574C9"/>
    <w:rsid w:val="00960935"/>
    <w:rsid w:val="00964CC1"/>
    <w:rsid w:val="00967C8B"/>
    <w:rsid w:val="00970382"/>
    <w:rsid w:val="00975455"/>
    <w:rsid w:val="00975F5F"/>
    <w:rsid w:val="009779CE"/>
    <w:rsid w:val="009801A8"/>
    <w:rsid w:val="00983221"/>
    <w:rsid w:val="00984964"/>
    <w:rsid w:val="00993120"/>
    <w:rsid w:val="009966FC"/>
    <w:rsid w:val="0099780D"/>
    <w:rsid w:val="009A033B"/>
    <w:rsid w:val="009A41C2"/>
    <w:rsid w:val="009A4E36"/>
    <w:rsid w:val="009B080E"/>
    <w:rsid w:val="009B1AF5"/>
    <w:rsid w:val="009B2038"/>
    <w:rsid w:val="009B68D7"/>
    <w:rsid w:val="009C025D"/>
    <w:rsid w:val="009C74D5"/>
    <w:rsid w:val="009D6E75"/>
    <w:rsid w:val="009E21BA"/>
    <w:rsid w:val="009F17AD"/>
    <w:rsid w:val="009F1D9B"/>
    <w:rsid w:val="00A05A0E"/>
    <w:rsid w:val="00A1300C"/>
    <w:rsid w:val="00A13869"/>
    <w:rsid w:val="00A2120C"/>
    <w:rsid w:val="00A23F75"/>
    <w:rsid w:val="00A275E5"/>
    <w:rsid w:val="00A31A8B"/>
    <w:rsid w:val="00A36311"/>
    <w:rsid w:val="00A3682F"/>
    <w:rsid w:val="00A411BA"/>
    <w:rsid w:val="00A41D86"/>
    <w:rsid w:val="00A47633"/>
    <w:rsid w:val="00A5495F"/>
    <w:rsid w:val="00A56748"/>
    <w:rsid w:val="00A60DAF"/>
    <w:rsid w:val="00A65034"/>
    <w:rsid w:val="00A7254C"/>
    <w:rsid w:val="00A84A32"/>
    <w:rsid w:val="00A86C22"/>
    <w:rsid w:val="00A87236"/>
    <w:rsid w:val="00A9077E"/>
    <w:rsid w:val="00A95C44"/>
    <w:rsid w:val="00A96E54"/>
    <w:rsid w:val="00A977D5"/>
    <w:rsid w:val="00AA0EAA"/>
    <w:rsid w:val="00AA5353"/>
    <w:rsid w:val="00AA639F"/>
    <w:rsid w:val="00AB0CD8"/>
    <w:rsid w:val="00AB4F5E"/>
    <w:rsid w:val="00AB60B1"/>
    <w:rsid w:val="00AC1F60"/>
    <w:rsid w:val="00AC316A"/>
    <w:rsid w:val="00AD0B7F"/>
    <w:rsid w:val="00AD17DA"/>
    <w:rsid w:val="00AE0674"/>
    <w:rsid w:val="00AE22C7"/>
    <w:rsid w:val="00AE2D38"/>
    <w:rsid w:val="00AE351E"/>
    <w:rsid w:val="00AE7663"/>
    <w:rsid w:val="00AE7701"/>
    <w:rsid w:val="00AE7E5D"/>
    <w:rsid w:val="00AF5C03"/>
    <w:rsid w:val="00AF65BF"/>
    <w:rsid w:val="00B02529"/>
    <w:rsid w:val="00B17E39"/>
    <w:rsid w:val="00B17EF3"/>
    <w:rsid w:val="00B22D08"/>
    <w:rsid w:val="00B25CB4"/>
    <w:rsid w:val="00B2712F"/>
    <w:rsid w:val="00B316EF"/>
    <w:rsid w:val="00B31C63"/>
    <w:rsid w:val="00B32830"/>
    <w:rsid w:val="00B35CB1"/>
    <w:rsid w:val="00B36BF8"/>
    <w:rsid w:val="00B37301"/>
    <w:rsid w:val="00B5100D"/>
    <w:rsid w:val="00B7288E"/>
    <w:rsid w:val="00B7390E"/>
    <w:rsid w:val="00B810E6"/>
    <w:rsid w:val="00B81792"/>
    <w:rsid w:val="00B83005"/>
    <w:rsid w:val="00B8333F"/>
    <w:rsid w:val="00B8379C"/>
    <w:rsid w:val="00B85C71"/>
    <w:rsid w:val="00B86C1D"/>
    <w:rsid w:val="00B90030"/>
    <w:rsid w:val="00B9007E"/>
    <w:rsid w:val="00B92FB8"/>
    <w:rsid w:val="00BA0EE3"/>
    <w:rsid w:val="00BA414E"/>
    <w:rsid w:val="00BA67C6"/>
    <w:rsid w:val="00BB079C"/>
    <w:rsid w:val="00BC47CE"/>
    <w:rsid w:val="00BD2F30"/>
    <w:rsid w:val="00BD4F3E"/>
    <w:rsid w:val="00BD5F85"/>
    <w:rsid w:val="00BD7AFC"/>
    <w:rsid w:val="00BE0D0E"/>
    <w:rsid w:val="00BE24D4"/>
    <w:rsid w:val="00BE6AA8"/>
    <w:rsid w:val="00BF16D4"/>
    <w:rsid w:val="00BF4BCE"/>
    <w:rsid w:val="00BF6466"/>
    <w:rsid w:val="00BF6BF4"/>
    <w:rsid w:val="00C01437"/>
    <w:rsid w:val="00C01C64"/>
    <w:rsid w:val="00C04201"/>
    <w:rsid w:val="00C10736"/>
    <w:rsid w:val="00C10B94"/>
    <w:rsid w:val="00C146FB"/>
    <w:rsid w:val="00C14A34"/>
    <w:rsid w:val="00C161AF"/>
    <w:rsid w:val="00C17DAA"/>
    <w:rsid w:val="00C20DA5"/>
    <w:rsid w:val="00C20F48"/>
    <w:rsid w:val="00C2115A"/>
    <w:rsid w:val="00C24A5F"/>
    <w:rsid w:val="00C47357"/>
    <w:rsid w:val="00C505ED"/>
    <w:rsid w:val="00C54609"/>
    <w:rsid w:val="00C6365F"/>
    <w:rsid w:val="00C67750"/>
    <w:rsid w:val="00C71E3B"/>
    <w:rsid w:val="00C75431"/>
    <w:rsid w:val="00C76AE5"/>
    <w:rsid w:val="00C77436"/>
    <w:rsid w:val="00C8439E"/>
    <w:rsid w:val="00C90C5F"/>
    <w:rsid w:val="00C9128A"/>
    <w:rsid w:val="00C95D24"/>
    <w:rsid w:val="00C96490"/>
    <w:rsid w:val="00C978E2"/>
    <w:rsid w:val="00CB7B42"/>
    <w:rsid w:val="00CC247A"/>
    <w:rsid w:val="00CC49A1"/>
    <w:rsid w:val="00CC6570"/>
    <w:rsid w:val="00CD2B61"/>
    <w:rsid w:val="00CE13A4"/>
    <w:rsid w:val="00CE26B7"/>
    <w:rsid w:val="00CE4A5F"/>
    <w:rsid w:val="00CE7501"/>
    <w:rsid w:val="00CE7947"/>
    <w:rsid w:val="00CF5410"/>
    <w:rsid w:val="00CF66D9"/>
    <w:rsid w:val="00CF7292"/>
    <w:rsid w:val="00D003CA"/>
    <w:rsid w:val="00D021BA"/>
    <w:rsid w:val="00D1463B"/>
    <w:rsid w:val="00D16332"/>
    <w:rsid w:val="00D171BB"/>
    <w:rsid w:val="00D17319"/>
    <w:rsid w:val="00D20C46"/>
    <w:rsid w:val="00D212C9"/>
    <w:rsid w:val="00D2413D"/>
    <w:rsid w:val="00D27F42"/>
    <w:rsid w:val="00D3069B"/>
    <w:rsid w:val="00D33371"/>
    <w:rsid w:val="00D359BD"/>
    <w:rsid w:val="00D447EB"/>
    <w:rsid w:val="00D4670C"/>
    <w:rsid w:val="00D47969"/>
    <w:rsid w:val="00D53DE5"/>
    <w:rsid w:val="00D61DEB"/>
    <w:rsid w:val="00D638FC"/>
    <w:rsid w:val="00D644B0"/>
    <w:rsid w:val="00D76208"/>
    <w:rsid w:val="00D84792"/>
    <w:rsid w:val="00D8593C"/>
    <w:rsid w:val="00D85B58"/>
    <w:rsid w:val="00D87099"/>
    <w:rsid w:val="00D87CFD"/>
    <w:rsid w:val="00D91C17"/>
    <w:rsid w:val="00D94C9C"/>
    <w:rsid w:val="00D9761E"/>
    <w:rsid w:val="00DA1F74"/>
    <w:rsid w:val="00DA2669"/>
    <w:rsid w:val="00DA5A16"/>
    <w:rsid w:val="00DA664E"/>
    <w:rsid w:val="00DB0E1F"/>
    <w:rsid w:val="00DB4D2F"/>
    <w:rsid w:val="00DD4142"/>
    <w:rsid w:val="00DD58F5"/>
    <w:rsid w:val="00DE1103"/>
    <w:rsid w:val="00DE72F1"/>
    <w:rsid w:val="00DF5E5B"/>
    <w:rsid w:val="00E02BC4"/>
    <w:rsid w:val="00E12F5B"/>
    <w:rsid w:val="00E13F32"/>
    <w:rsid w:val="00E16EE3"/>
    <w:rsid w:val="00E20033"/>
    <w:rsid w:val="00E226B7"/>
    <w:rsid w:val="00E2455D"/>
    <w:rsid w:val="00E26BF4"/>
    <w:rsid w:val="00E27025"/>
    <w:rsid w:val="00E41949"/>
    <w:rsid w:val="00E44B8B"/>
    <w:rsid w:val="00E455B3"/>
    <w:rsid w:val="00E50FE6"/>
    <w:rsid w:val="00E51AB3"/>
    <w:rsid w:val="00E56401"/>
    <w:rsid w:val="00E56FB2"/>
    <w:rsid w:val="00E64CDA"/>
    <w:rsid w:val="00E65D81"/>
    <w:rsid w:val="00E6632F"/>
    <w:rsid w:val="00E66870"/>
    <w:rsid w:val="00E669D3"/>
    <w:rsid w:val="00E6700C"/>
    <w:rsid w:val="00E672BB"/>
    <w:rsid w:val="00E73F3D"/>
    <w:rsid w:val="00E76C98"/>
    <w:rsid w:val="00E8016C"/>
    <w:rsid w:val="00E81633"/>
    <w:rsid w:val="00E8201A"/>
    <w:rsid w:val="00E9362C"/>
    <w:rsid w:val="00EA31C5"/>
    <w:rsid w:val="00EA3628"/>
    <w:rsid w:val="00EA45A0"/>
    <w:rsid w:val="00EA516B"/>
    <w:rsid w:val="00EA7C4B"/>
    <w:rsid w:val="00EB438D"/>
    <w:rsid w:val="00EB5C08"/>
    <w:rsid w:val="00EC22EC"/>
    <w:rsid w:val="00EC2541"/>
    <w:rsid w:val="00EC2EC3"/>
    <w:rsid w:val="00EC7539"/>
    <w:rsid w:val="00EC7A15"/>
    <w:rsid w:val="00ED3229"/>
    <w:rsid w:val="00ED4E4A"/>
    <w:rsid w:val="00ED6555"/>
    <w:rsid w:val="00EE1784"/>
    <w:rsid w:val="00EE3EA5"/>
    <w:rsid w:val="00EE6B3D"/>
    <w:rsid w:val="00EF16FF"/>
    <w:rsid w:val="00EF5DF0"/>
    <w:rsid w:val="00F03E61"/>
    <w:rsid w:val="00F07C21"/>
    <w:rsid w:val="00F14C8A"/>
    <w:rsid w:val="00F172A2"/>
    <w:rsid w:val="00F22876"/>
    <w:rsid w:val="00F2465C"/>
    <w:rsid w:val="00F25876"/>
    <w:rsid w:val="00F2778E"/>
    <w:rsid w:val="00F3672B"/>
    <w:rsid w:val="00F42CE4"/>
    <w:rsid w:val="00F55988"/>
    <w:rsid w:val="00F60A55"/>
    <w:rsid w:val="00F616A7"/>
    <w:rsid w:val="00F638FD"/>
    <w:rsid w:val="00F63B5F"/>
    <w:rsid w:val="00F64AD5"/>
    <w:rsid w:val="00F65CEC"/>
    <w:rsid w:val="00F74827"/>
    <w:rsid w:val="00F776AE"/>
    <w:rsid w:val="00F81E07"/>
    <w:rsid w:val="00F82C68"/>
    <w:rsid w:val="00F87293"/>
    <w:rsid w:val="00F925FB"/>
    <w:rsid w:val="00FA1620"/>
    <w:rsid w:val="00FA3E2D"/>
    <w:rsid w:val="00FA3FF6"/>
    <w:rsid w:val="00FA589C"/>
    <w:rsid w:val="00FB09E2"/>
    <w:rsid w:val="00FB4636"/>
    <w:rsid w:val="00FB681A"/>
    <w:rsid w:val="00FC0363"/>
    <w:rsid w:val="00FC1FF7"/>
    <w:rsid w:val="00FC2A17"/>
    <w:rsid w:val="00FC2A66"/>
    <w:rsid w:val="00FC2E63"/>
    <w:rsid w:val="00FD1528"/>
    <w:rsid w:val="00FD6CBB"/>
    <w:rsid w:val="00FD6D07"/>
    <w:rsid w:val="00FE4A78"/>
    <w:rsid w:val="00FE6AE0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FF3FE"/>
  <w15:chartTrackingRefBased/>
  <w15:docId w15:val="{0348368C-84D5-44B0-B7FF-30B0676B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 w:val="0"/>
      <w:i/>
      <w:sz w:val="26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  <w:sz w:val="20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6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 w:val="0"/>
      <w:i/>
      <w:iCs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semiHidden/>
    <w:pPr>
      <w:jc w:val="both"/>
    </w:pPr>
    <w:rPr>
      <w:b w:val="0"/>
      <w:sz w:val="26"/>
    </w:rPr>
  </w:style>
  <w:style w:type="paragraph" w:styleId="Uvuenotijeloteksta">
    <w:name w:val="Body Text Indent"/>
    <w:basedOn w:val="Normal"/>
    <w:semiHidden/>
    <w:pPr>
      <w:ind w:left="709" w:firstLine="11"/>
      <w:jc w:val="both"/>
    </w:pPr>
    <w:rPr>
      <w:b w:val="0"/>
      <w:sz w:val="26"/>
    </w:rPr>
  </w:style>
  <w:style w:type="paragraph" w:styleId="Tijeloteksta-uvlaka2">
    <w:name w:val="Body Text Indent 2"/>
    <w:basedOn w:val="Normal"/>
    <w:semiHidden/>
    <w:pPr>
      <w:tabs>
        <w:tab w:val="left" w:pos="567"/>
      </w:tabs>
      <w:ind w:left="709" w:hanging="709"/>
      <w:jc w:val="both"/>
    </w:pPr>
    <w:rPr>
      <w:b w:val="0"/>
      <w:bCs/>
      <w:sz w:val="26"/>
      <w:lang w:val="hr-HR"/>
    </w:rPr>
  </w:style>
  <w:style w:type="paragraph" w:styleId="Tijeloteksta2">
    <w:name w:val="Body Text 2"/>
    <w:basedOn w:val="Normal"/>
    <w:semiHidden/>
    <w:pPr>
      <w:jc w:val="both"/>
    </w:pPr>
  </w:style>
  <w:style w:type="paragraph" w:styleId="Tijeloteksta3">
    <w:name w:val="Body Text 3"/>
    <w:basedOn w:val="Normal"/>
    <w:link w:val="Tijeloteksta3Char"/>
    <w:semiHidden/>
    <w:rPr>
      <w:b w:val="0"/>
      <w:sz w:val="26"/>
    </w:rPr>
  </w:style>
  <w:style w:type="paragraph" w:styleId="Tekstbalonia">
    <w:name w:val="Balloon Text"/>
    <w:basedOn w:val="Normal"/>
    <w:semiHidden/>
    <w:rsid w:val="0049280D"/>
    <w:rPr>
      <w:rFonts w:ascii="Tahoma" w:hAnsi="Tahoma" w:cs="Tahoma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A96E54"/>
    <w:rPr>
      <w:sz w:val="26"/>
      <w:lang w:val="en-US" w:eastAsia="en-US"/>
    </w:rPr>
  </w:style>
  <w:style w:type="paragraph" w:styleId="Odlomakpopisa">
    <w:name w:val="List Paragraph"/>
    <w:basedOn w:val="Normal"/>
    <w:uiPriority w:val="34"/>
    <w:qFormat/>
    <w:rsid w:val="00F172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onko\M_POGLAV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1726-DACA-48BE-B8CF-79639938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M_POGLAV</Template>
  <TotalTime>11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Tonko Kalauz</dc:creator>
  <cp:keywords/>
  <cp:lastModifiedBy>Mira Vudrag Kulić</cp:lastModifiedBy>
  <cp:revision>9</cp:revision>
  <cp:lastPrinted>2025-07-21T11:13:00Z</cp:lastPrinted>
  <dcterms:created xsi:type="dcterms:W3CDTF">2025-07-16T09:31:00Z</dcterms:created>
  <dcterms:modified xsi:type="dcterms:W3CDTF">2025-07-21T11:13:00Z</dcterms:modified>
</cp:coreProperties>
</file>